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066152" w14:textId="359180EB" w:rsidR="000D1AB2" w:rsidRDefault="00636BFE">
      <w:pPr>
        <w:pStyle w:val="12"/>
        <w:spacing w:line="360" w:lineRule="auto"/>
        <w:rPr>
          <w:sz w:val="44"/>
          <w:szCs w:val="44"/>
        </w:rPr>
      </w:pPr>
      <w:bookmarkStart w:id="0" w:name="_Toc187136767"/>
      <w:r>
        <w:rPr>
          <w:rFonts w:hint="eastAsia"/>
          <w:sz w:val="44"/>
          <w:szCs w:val="44"/>
        </w:rPr>
        <w:t>华夏医学科技奖公示</w:t>
      </w:r>
      <w:bookmarkEnd w:id="0"/>
    </w:p>
    <w:p w14:paraId="2C73513D" w14:textId="01BF1831" w:rsidR="00C90875" w:rsidRDefault="00C90875">
      <w:pPr>
        <w:pStyle w:val="a5"/>
        <w:spacing w:line="240" w:lineRule="auto"/>
        <w:ind w:firstLineChars="0" w:firstLine="0"/>
        <w:outlineLvl w:val="1"/>
        <w:rPr>
          <w:rFonts w:ascii="Times New Roman" w:hint="eastAsia"/>
          <w:b/>
          <w:color w:val="000000"/>
          <w:sz w:val="28"/>
          <w:szCs w:val="28"/>
        </w:rPr>
      </w:pPr>
      <w:r>
        <w:rPr>
          <w:rFonts w:ascii="Times New Roman" w:hint="eastAsia"/>
          <w:b/>
          <w:color w:val="000000"/>
          <w:sz w:val="28"/>
          <w:szCs w:val="28"/>
        </w:rPr>
        <w:t>奖项类别：</w:t>
      </w:r>
      <w:r w:rsidRPr="00C90875">
        <w:rPr>
          <w:rFonts w:ascii="Times New Roman" w:hint="eastAsia"/>
          <w:color w:val="000000"/>
          <w:sz w:val="28"/>
          <w:szCs w:val="28"/>
        </w:rPr>
        <w:t>华夏医学科学技术奖</w:t>
      </w:r>
    </w:p>
    <w:p w14:paraId="1DC454AA" w14:textId="77777777" w:rsidR="000D1AB2" w:rsidRDefault="00636BFE">
      <w:pPr>
        <w:pStyle w:val="a5"/>
        <w:spacing w:line="240" w:lineRule="auto"/>
        <w:ind w:firstLineChars="0" w:firstLine="0"/>
        <w:outlineLvl w:val="1"/>
        <w:rPr>
          <w:rFonts w:ascii="Times New Roman"/>
          <w:bCs/>
          <w:color w:val="000000"/>
          <w:sz w:val="28"/>
          <w:szCs w:val="28"/>
        </w:rPr>
      </w:pPr>
      <w:r>
        <w:rPr>
          <w:rFonts w:ascii="Times New Roman" w:hint="eastAsia"/>
          <w:b/>
          <w:color w:val="000000"/>
          <w:sz w:val="28"/>
          <w:szCs w:val="28"/>
        </w:rPr>
        <w:t>项目名称：</w:t>
      </w:r>
      <w:r>
        <w:rPr>
          <w:rFonts w:ascii="Times New Roman" w:hint="eastAsia"/>
          <w:bCs/>
          <w:color w:val="000000"/>
          <w:sz w:val="28"/>
          <w:szCs w:val="28"/>
        </w:rPr>
        <w:t>乳腺癌</w:t>
      </w:r>
      <w:proofErr w:type="gramStart"/>
      <w:r>
        <w:rPr>
          <w:rFonts w:ascii="Times New Roman" w:hint="eastAsia"/>
          <w:bCs/>
          <w:color w:val="000000"/>
          <w:sz w:val="28"/>
          <w:szCs w:val="28"/>
        </w:rPr>
        <w:t>围手术期</w:t>
      </w:r>
      <w:proofErr w:type="gramEnd"/>
      <w:r>
        <w:rPr>
          <w:rFonts w:ascii="Times New Roman" w:hint="eastAsia"/>
          <w:bCs/>
          <w:color w:val="000000"/>
          <w:sz w:val="28"/>
          <w:szCs w:val="28"/>
        </w:rPr>
        <w:t>治疗体系的关键技术与推广应用</w:t>
      </w:r>
    </w:p>
    <w:p w14:paraId="2D5A9708" w14:textId="77777777" w:rsidR="000D1AB2" w:rsidRDefault="00636BFE">
      <w:pPr>
        <w:pStyle w:val="a5"/>
        <w:spacing w:line="240" w:lineRule="auto"/>
        <w:ind w:firstLineChars="0" w:firstLine="0"/>
        <w:jc w:val="left"/>
        <w:outlineLvl w:val="1"/>
        <w:rPr>
          <w:rFonts w:ascii="Times New Roman"/>
          <w:bCs/>
          <w:color w:val="000000"/>
          <w:sz w:val="28"/>
          <w:szCs w:val="28"/>
        </w:rPr>
      </w:pPr>
      <w:r>
        <w:rPr>
          <w:rFonts w:ascii="Times New Roman" w:hint="eastAsia"/>
          <w:b/>
          <w:color w:val="000000"/>
          <w:sz w:val="28"/>
          <w:szCs w:val="28"/>
        </w:rPr>
        <w:t>提名单位：</w:t>
      </w:r>
      <w:r>
        <w:rPr>
          <w:rFonts w:ascii="Times New Roman" w:hint="eastAsia"/>
          <w:bCs/>
          <w:color w:val="000000"/>
          <w:sz w:val="28"/>
          <w:szCs w:val="28"/>
        </w:rPr>
        <w:t>中国医科大学</w:t>
      </w:r>
    </w:p>
    <w:p w14:paraId="0C329922" w14:textId="77777777" w:rsidR="000D1AB2" w:rsidRDefault="00636BFE">
      <w:pPr>
        <w:pStyle w:val="a5"/>
        <w:spacing w:line="240" w:lineRule="auto"/>
        <w:ind w:firstLineChars="0" w:firstLine="0"/>
        <w:jc w:val="left"/>
        <w:outlineLvl w:val="1"/>
        <w:rPr>
          <w:rFonts w:ascii="Times New Roman"/>
          <w:bCs/>
          <w:color w:val="000000"/>
          <w:sz w:val="28"/>
          <w:szCs w:val="28"/>
        </w:rPr>
      </w:pPr>
      <w:r>
        <w:rPr>
          <w:rFonts w:ascii="Times New Roman" w:hint="eastAsia"/>
          <w:b/>
          <w:color w:val="000000"/>
          <w:sz w:val="28"/>
          <w:szCs w:val="28"/>
        </w:rPr>
        <w:t>主要完成单位</w:t>
      </w:r>
      <w:r>
        <w:rPr>
          <w:rFonts w:ascii="Times New Roman" w:hint="eastAsia"/>
          <w:bCs/>
          <w:color w:val="000000"/>
          <w:sz w:val="28"/>
          <w:szCs w:val="28"/>
        </w:rPr>
        <w:t>：</w:t>
      </w:r>
      <w:r>
        <w:rPr>
          <w:rFonts w:ascii="Times New Roman"/>
          <w:bCs/>
          <w:color w:val="000000"/>
          <w:sz w:val="28"/>
          <w:szCs w:val="28"/>
        </w:rPr>
        <w:t>中国医</w:t>
      </w:r>
      <w:bookmarkStart w:id="1" w:name="_GoBack"/>
      <w:bookmarkEnd w:id="1"/>
      <w:r>
        <w:rPr>
          <w:rFonts w:ascii="Times New Roman"/>
          <w:bCs/>
          <w:color w:val="000000"/>
          <w:sz w:val="28"/>
          <w:szCs w:val="28"/>
        </w:rPr>
        <w:t>科大学附属第一医院</w:t>
      </w:r>
      <w:r>
        <w:rPr>
          <w:rFonts w:ascii="Times New Roman" w:hint="eastAsia"/>
          <w:bCs/>
          <w:color w:val="000000"/>
          <w:sz w:val="28"/>
          <w:szCs w:val="28"/>
        </w:rPr>
        <w:t>；</w:t>
      </w:r>
      <w:r>
        <w:rPr>
          <w:rFonts w:ascii="Times New Roman"/>
          <w:bCs/>
          <w:color w:val="000000"/>
          <w:sz w:val="28"/>
          <w:szCs w:val="28"/>
        </w:rPr>
        <w:t>沈阳市第五人民医院</w:t>
      </w:r>
    </w:p>
    <w:p w14:paraId="04B156DC" w14:textId="77777777" w:rsidR="000D1AB2" w:rsidRDefault="00636BFE">
      <w:pPr>
        <w:pStyle w:val="a5"/>
        <w:spacing w:line="240" w:lineRule="auto"/>
        <w:ind w:firstLineChars="0" w:firstLine="0"/>
        <w:jc w:val="left"/>
        <w:outlineLvl w:val="1"/>
        <w:rPr>
          <w:rFonts w:ascii="Times New Roman"/>
          <w:bCs/>
          <w:color w:val="000000"/>
          <w:sz w:val="28"/>
          <w:szCs w:val="28"/>
        </w:rPr>
      </w:pPr>
      <w:r>
        <w:rPr>
          <w:rFonts w:ascii="Times New Roman"/>
          <w:bCs/>
          <w:color w:val="000000"/>
          <w:sz w:val="28"/>
          <w:szCs w:val="28"/>
        </w:rPr>
        <w:t>中国人民解放军北部战区总医院</w:t>
      </w:r>
      <w:r>
        <w:rPr>
          <w:rFonts w:ascii="Times New Roman" w:hint="eastAsia"/>
          <w:bCs/>
          <w:color w:val="000000"/>
          <w:sz w:val="28"/>
          <w:szCs w:val="28"/>
        </w:rPr>
        <w:t>；</w:t>
      </w:r>
      <w:r>
        <w:rPr>
          <w:rFonts w:ascii="Times New Roman"/>
          <w:bCs/>
          <w:color w:val="000000"/>
          <w:sz w:val="28"/>
          <w:szCs w:val="28"/>
        </w:rPr>
        <w:t>中国医科大学附属第四医院</w:t>
      </w:r>
    </w:p>
    <w:p w14:paraId="58F139E0" w14:textId="77777777" w:rsidR="000D1AB2" w:rsidRDefault="00636BFE">
      <w:pPr>
        <w:pStyle w:val="a5"/>
        <w:spacing w:line="240" w:lineRule="auto"/>
        <w:ind w:firstLineChars="0" w:firstLine="0"/>
        <w:jc w:val="left"/>
        <w:outlineLvl w:val="1"/>
        <w:rPr>
          <w:rFonts w:ascii="Times New Roman"/>
          <w:bCs/>
          <w:color w:val="000000"/>
          <w:sz w:val="28"/>
          <w:szCs w:val="28"/>
        </w:rPr>
      </w:pPr>
      <w:r>
        <w:rPr>
          <w:rFonts w:ascii="Times New Roman" w:hint="eastAsia"/>
          <w:b/>
          <w:color w:val="000000"/>
          <w:sz w:val="28"/>
          <w:szCs w:val="28"/>
        </w:rPr>
        <w:t>主要完成人：</w:t>
      </w:r>
      <w:r>
        <w:rPr>
          <w:rFonts w:ascii="Times New Roman" w:hint="eastAsia"/>
          <w:bCs/>
          <w:color w:val="000000"/>
          <w:sz w:val="28"/>
          <w:szCs w:val="28"/>
        </w:rPr>
        <w:t>陈波</w:t>
      </w:r>
      <w:r>
        <w:rPr>
          <w:rFonts w:ascii="Times New Roman" w:hint="eastAsia"/>
          <w:bCs/>
          <w:color w:val="000000"/>
          <w:sz w:val="28"/>
          <w:szCs w:val="28"/>
        </w:rPr>
        <w:t xml:space="preserve"> </w:t>
      </w:r>
      <w:r>
        <w:rPr>
          <w:rFonts w:ascii="Times New Roman" w:hint="eastAsia"/>
          <w:bCs/>
          <w:color w:val="000000"/>
          <w:sz w:val="28"/>
          <w:szCs w:val="28"/>
        </w:rPr>
        <w:t>金紫凝</w:t>
      </w:r>
      <w:r>
        <w:rPr>
          <w:rFonts w:ascii="Times New Roman" w:hint="eastAsia"/>
          <w:bCs/>
          <w:color w:val="000000"/>
          <w:sz w:val="28"/>
          <w:szCs w:val="28"/>
        </w:rPr>
        <w:t xml:space="preserve"> </w:t>
      </w:r>
      <w:r>
        <w:rPr>
          <w:rFonts w:ascii="Times New Roman" w:hint="eastAsia"/>
          <w:bCs/>
          <w:color w:val="000000"/>
          <w:sz w:val="28"/>
          <w:szCs w:val="28"/>
        </w:rPr>
        <w:t>张磊</w:t>
      </w:r>
      <w:r>
        <w:rPr>
          <w:rFonts w:ascii="Times New Roman" w:hint="eastAsia"/>
          <w:bCs/>
          <w:color w:val="000000"/>
          <w:sz w:val="28"/>
          <w:szCs w:val="28"/>
        </w:rPr>
        <w:t xml:space="preserve"> </w:t>
      </w:r>
      <w:proofErr w:type="gramStart"/>
      <w:r>
        <w:rPr>
          <w:rFonts w:ascii="Times New Roman" w:hint="eastAsia"/>
          <w:bCs/>
          <w:color w:val="000000"/>
          <w:sz w:val="28"/>
          <w:szCs w:val="28"/>
        </w:rPr>
        <w:t>祝国莲</w:t>
      </w:r>
      <w:proofErr w:type="gramEnd"/>
      <w:r>
        <w:rPr>
          <w:rFonts w:ascii="Times New Roman" w:hint="eastAsia"/>
          <w:bCs/>
          <w:color w:val="000000"/>
          <w:sz w:val="28"/>
          <w:szCs w:val="28"/>
        </w:rPr>
        <w:t xml:space="preserve"> </w:t>
      </w:r>
      <w:r>
        <w:rPr>
          <w:rFonts w:ascii="Times New Roman" w:hint="eastAsia"/>
          <w:bCs/>
          <w:color w:val="000000"/>
          <w:sz w:val="28"/>
          <w:szCs w:val="28"/>
        </w:rPr>
        <w:t>吕晨光</w:t>
      </w:r>
      <w:r>
        <w:rPr>
          <w:rFonts w:ascii="Times New Roman" w:hint="eastAsia"/>
          <w:bCs/>
          <w:color w:val="000000"/>
          <w:sz w:val="28"/>
          <w:szCs w:val="28"/>
        </w:rPr>
        <w:t xml:space="preserve"> </w:t>
      </w:r>
      <w:r>
        <w:rPr>
          <w:rFonts w:ascii="Times New Roman" w:hint="eastAsia"/>
          <w:bCs/>
          <w:color w:val="000000"/>
          <w:sz w:val="28"/>
          <w:szCs w:val="28"/>
        </w:rPr>
        <w:t>梁春艳</w:t>
      </w:r>
      <w:r>
        <w:rPr>
          <w:rFonts w:ascii="Times New Roman" w:hint="eastAsia"/>
          <w:bCs/>
          <w:color w:val="000000"/>
          <w:sz w:val="28"/>
          <w:szCs w:val="28"/>
        </w:rPr>
        <w:t xml:space="preserve"> </w:t>
      </w:r>
      <w:r>
        <w:rPr>
          <w:rFonts w:ascii="Times New Roman" w:hint="eastAsia"/>
          <w:bCs/>
          <w:color w:val="000000"/>
          <w:sz w:val="28"/>
          <w:szCs w:val="28"/>
        </w:rPr>
        <w:t>尚方剑</w:t>
      </w:r>
      <w:r>
        <w:rPr>
          <w:rFonts w:ascii="Times New Roman" w:hint="eastAsia"/>
          <w:bCs/>
          <w:color w:val="000000"/>
          <w:sz w:val="28"/>
          <w:szCs w:val="28"/>
        </w:rPr>
        <w:t xml:space="preserve"> </w:t>
      </w:r>
      <w:r>
        <w:rPr>
          <w:rFonts w:ascii="Times New Roman" w:hint="eastAsia"/>
          <w:bCs/>
          <w:color w:val="000000"/>
          <w:sz w:val="28"/>
          <w:szCs w:val="28"/>
        </w:rPr>
        <w:t>李玲</w:t>
      </w:r>
    </w:p>
    <w:p w14:paraId="3A9812A8" w14:textId="77777777" w:rsidR="000D1AB2" w:rsidRDefault="00636BFE">
      <w:pPr>
        <w:rPr>
          <w:bCs/>
          <w:color w:val="000000"/>
          <w:sz w:val="28"/>
          <w:szCs w:val="28"/>
        </w:rPr>
      </w:pPr>
      <w:r>
        <w:rPr>
          <w:rFonts w:hint="eastAsia"/>
          <w:bCs/>
          <w:color w:val="000000"/>
          <w:sz w:val="28"/>
          <w:szCs w:val="28"/>
        </w:rPr>
        <w:br w:type="page"/>
      </w:r>
    </w:p>
    <w:p w14:paraId="56148855" w14:textId="77777777" w:rsidR="000D1AB2" w:rsidRDefault="00636BFE">
      <w:pPr>
        <w:snapToGrid w:val="0"/>
        <w:jc w:val="center"/>
        <w:rPr>
          <w:b/>
          <w:sz w:val="32"/>
          <w:szCs w:val="32"/>
        </w:rPr>
      </w:pPr>
      <w:r>
        <w:rPr>
          <w:b/>
          <w:sz w:val="32"/>
          <w:szCs w:val="32"/>
        </w:rPr>
        <w:lastRenderedPageBreak/>
        <w:t>二、项目简介</w:t>
      </w:r>
    </w:p>
    <w:p w14:paraId="365DBBC4" w14:textId="77777777" w:rsidR="000D1AB2" w:rsidRDefault="00636BFE">
      <w:pPr>
        <w:ind w:firstLineChars="202" w:firstLine="485"/>
        <w:rPr>
          <w:rFonts w:ascii="宋体" w:hAnsi="宋体"/>
          <w:sz w:val="24"/>
          <w:szCs w:val="24"/>
        </w:rPr>
      </w:pPr>
      <w:r>
        <w:rPr>
          <w:rFonts w:ascii="宋体" w:hAnsi="宋体" w:hint="eastAsia"/>
          <w:sz w:val="24"/>
          <w:szCs w:val="24"/>
        </w:rPr>
        <w:t>乳腺癌是全球女性发病率最高的恶性肿瘤，近年来我国女性发病率仍呈逐年上升趋势，这与乳腺癌早期筛查的普及密不可分。面对越来越多可手术的早期乳腺癌患者，如何根据肿瘤生物学特性预判肿瘤的预后转归、并以治愈为目的合理安排好手术，化疗及内分泌治疗等的排兵布阵，为患者制定</w:t>
      </w:r>
      <w:proofErr w:type="gramStart"/>
      <w:r>
        <w:rPr>
          <w:rFonts w:ascii="宋体" w:hAnsi="宋体" w:hint="eastAsia"/>
          <w:sz w:val="24"/>
          <w:szCs w:val="24"/>
        </w:rPr>
        <w:t>围手术期最佳</w:t>
      </w:r>
      <w:proofErr w:type="gramEnd"/>
      <w:r>
        <w:rPr>
          <w:rFonts w:ascii="宋体" w:hAnsi="宋体" w:hint="eastAsia"/>
          <w:sz w:val="24"/>
          <w:szCs w:val="24"/>
        </w:rPr>
        <w:t>的治疗方案，进一步改善患者的生存时间及术后生活质量，是临床医师亟待解决的问题。基于以上研究背景，本项目组历时多年，取得创新成果如下：</w:t>
      </w:r>
    </w:p>
    <w:p w14:paraId="53F55C0C" w14:textId="77777777" w:rsidR="000D1AB2" w:rsidRDefault="00636BFE">
      <w:pPr>
        <w:rPr>
          <w:rFonts w:ascii="宋体" w:hAnsi="宋体"/>
          <w:sz w:val="24"/>
          <w:szCs w:val="24"/>
        </w:rPr>
      </w:pPr>
      <w:r>
        <w:rPr>
          <w:rFonts w:ascii="宋体" w:hAnsi="宋体" w:hint="eastAsia"/>
          <w:sz w:val="24"/>
          <w:szCs w:val="24"/>
        </w:rPr>
        <w:t>（一）</w:t>
      </w:r>
      <w:r>
        <w:rPr>
          <w:rFonts w:ascii="宋体" w:hAnsi="宋体" w:hint="eastAsia"/>
          <w:sz w:val="24"/>
          <w:szCs w:val="24"/>
        </w:rPr>
        <w:t xml:space="preserve"> </w:t>
      </w:r>
      <w:r>
        <w:rPr>
          <w:rFonts w:ascii="宋体" w:hAnsi="宋体" w:hint="eastAsia"/>
          <w:b/>
          <w:sz w:val="24"/>
          <w:szCs w:val="24"/>
          <w:u w:val="single"/>
        </w:rPr>
        <w:t>优化乳腺癌精准手术治疗，降低乳腺癌术后淋巴水肿及神经损伤，减少术后引流量及降低感染风险。</w:t>
      </w:r>
    </w:p>
    <w:p w14:paraId="1B5C2A71" w14:textId="77777777" w:rsidR="000D1AB2" w:rsidRDefault="00636BFE">
      <w:pPr>
        <w:ind w:firstLineChars="236" w:firstLine="566"/>
        <w:rPr>
          <w:rFonts w:ascii="宋体" w:hAnsi="宋体"/>
          <w:sz w:val="24"/>
          <w:szCs w:val="24"/>
        </w:rPr>
      </w:pPr>
      <w:r>
        <w:rPr>
          <w:rFonts w:ascii="宋体" w:hAnsi="宋体" w:hint="eastAsia"/>
          <w:sz w:val="24"/>
          <w:szCs w:val="24"/>
        </w:rPr>
        <w:t>本项目组对</w:t>
      </w:r>
      <w:r>
        <w:rPr>
          <w:rFonts w:ascii="宋体" w:hAnsi="宋体" w:hint="eastAsia"/>
          <w:sz w:val="24"/>
          <w:szCs w:val="24"/>
        </w:rPr>
        <w:t>已发表大样本数据进行统计分析发现，对晚期乳腺癌患者施行腋窝淋巴结手术，可明显乳腺癌患者的预后。本项目</w:t>
      </w:r>
      <w:r>
        <w:rPr>
          <w:rFonts w:hint="eastAsia"/>
          <w:sz w:val="24"/>
        </w:rPr>
        <w:t>分析本中心乳房再造乳腺癌患者的临床资料</w:t>
      </w:r>
      <w:r>
        <w:rPr>
          <w:rFonts w:ascii="宋体" w:hAnsi="宋体" w:hint="eastAsia"/>
          <w:sz w:val="24"/>
          <w:szCs w:val="24"/>
        </w:rPr>
        <w:t>发现在合适乳腺癌疾病分期的情况下，全乳房切除术联合即刻两期法乳房再造术优先选择前哨淋巴结活检术，可显著减少术后引流量及降低感染风险。此外，本课题组发现细胞印片法在前哨淋巴结检出敏感性高于传统术中冰冻病理。</w:t>
      </w:r>
      <w:r>
        <w:rPr>
          <w:rFonts w:hint="eastAsia"/>
          <w:sz w:val="24"/>
        </w:rPr>
        <w:t>最后，本课题组发现</w:t>
      </w:r>
      <w:r>
        <w:rPr>
          <w:rFonts w:hint="eastAsia"/>
          <w:sz w:val="24"/>
        </w:rPr>
        <w:t>POU5F1/Oct-4</w:t>
      </w:r>
      <w:r>
        <w:rPr>
          <w:rFonts w:hint="eastAsia"/>
          <w:sz w:val="24"/>
        </w:rPr>
        <w:t>表达水平可</w:t>
      </w:r>
      <w:proofErr w:type="gramStart"/>
      <w:r>
        <w:rPr>
          <w:rFonts w:hint="eastAsia"/>
          <w:sz w:val="24"/>
        </w:rPr>
        <w:t>预测非</w:t>
      </w:r>
      <w:proofErr w:type="gramEnd"/>
      <w:r>
        <w:rPr>
          <w:rFonts w:hint="eastAsia"/>
          <w:sz w:val="24"/>
        </w:rPr>
        <w:t>前哨淋巴结转移，研究结果扩大了前哨淋巴结活检准确性和安全性。</w:t>
      </w:r>
    </w:p>
    <w:p w14:paraId="6E99FCDE" w14:textId="77777777" w:rsidR="000D1AB2" w:rsidRDefault="00636BFE">
      <w:pPr>
        <w:numPr>
          <w:ilvl w:val="0"/>
          <w:numId w:val="1"/>
        </w:numPr>
        <w:rPr>
          <w:rFonts w:ascii="宋体" w:hAnsi="宋体"/>
          <w:b/>
          <w:sz w:val="24"/>
          <w:szCs w:val="24"/>
          <w:u w:val="single"/>
        </w:rPr>
      </w:pPr>
      <w:r>
        <w:rPr>
          <w:rFonts w:ascii="宋体" w:hAnsi="宋体" w:hint="eastAsia"/>
          <w:b/>
          <w:sz w:val="24"/>
          <w:szCs w:val="24"/>
          <w:u w:val="single"/>
        </w:rPr>
        <w:t>改进乳腺手术术后护理装置，探索术后内分泌治疗最佳时长，提升医护效率，促进患者术后康复，改善患者长期生活质量。</w:t>
      </w:r>
    </w:p>
    <w:p w14:paraId="04D6A337" w14:textId="77777777" w:rsidR="000D1AB2" w:rsidRDefault="00636BFE">
      <w:pPr>
        <w:ind w:firstLineChars="300" w:firstLine="720"/>
        <w:rPr>
          <w:rFonts w:ascii="宋体" w:hAnsi="宋体"/>
          <w:sz w:val="24"/>
          <w:szCs w:val="24"/>
        </w:rPr>
      </w:pPr>
      <w:r>
        <w:rPr>
          <w:rFonts w:ascii="宋体" w:hAnsi="宋体" w:hint="eastAsia"/>
          <w:sz w:val="24"/>
          <w:szCs w:val="24"/>
        </w:rPr>
        <w:t>本项目组研发了乳腺外科术后护理装置，解决了传统的换药装置无法同时满足全乳房切除术后乳头乳晕复合体的保护，以及腋下与胸骨</w:t>
      </w:r>
      <w:proofErr w:type="gramStart"/>
      <w:r>
        <w:rPr>
          <w:rFonts w:ascii="宋体" w:hAnsi="宋体" w:hint="eastAsia"/>
          <w:sz w:val="24"/>
          <w:szCs w:val="24"/>
        </w:rPr>
        <w:t>旁位置</w:t>
      </w:r>
      <w:proofErr w:type="gramEnd"/>
      <w:r>
        <w:rPr>
          <w:rFonts w:ascii="宋体" w:hAnsi="宋体" w:hint="eastAsia"/>
          <w:sz w:val="24"/>
          <w:szCs w:val="24"/>
        </w:rPr>
        <w:t>处加压等需求，提升了医护效率，促进患者术后康复。</w:t>
      </w:r>
    </w:p>
    <w:p w14:paraId="5B7F9FC7" w14:textId="77777777" w:rsidR="000D1AB2" w:rsidRDefault="00636BFE">
      <w:pPr>
        <w:ind w:firstLineChars="300" w:firstLine="720"/>
        <w:rPr>
          <w:rFonts w:ascii="宋体" w:hAnsi="宋体"/>
          <w:sz w:val="24"/>
          <w:szCs w:val="24"/>
        </w:rPr>
      </w:pPr>
      <w:r>
        <w:rPr>
          <w:rFonts w:ascii="宋体" w:hAnsi="宋体" w:hint="eastAsia"/>
          <w:sz w:val="24"/>
          <w:szCs w:val="24"/>
        </w:rPr>
        <w:t>在乳腺癌患者术后内分泌治疗方面，本项目组对治疗的升阶梯和降阶梯开展了一系列研究。本项目组通过调研多家医疗中心大样本激素受体阳性导管原位癌患者的内分泌治疗状态及疾病复发情况，发现小于</w:t>
      </w:r>
      <w:r>
        <w:rPr>
          <w:rFonts w:ascii="宋体" w:hAnsi="宋体" w:hint="eastAsia"/>
          <w:sz w:val="24"/>
          <w:szCs w:val="24"/>
        </w:rPr>
        <w:t>3</w:t>
      </w:r>
      <w:r>
        <w:rPr>
          <w:rFonts w:ascii="宋体" w:hAnsi="宋体" w:hint="eastAsia"/>
          <w:sz w:val="24"/>
          <w:szCs w:val="24"/>
        </w:rPr>
        <w:t>年短期内分泌治疗足以预防局部及对侧肿瘤的复发。本项目组</w:t>
      </w:r>
      <w:r>
        <w:rPr>
          <w:rFonts w:ascii="宋体" w:hAnsi="宋体" w:hint="eastAsia"/>
          <w:sz w:val="24"/>
          <w:szCs w:val="24"/>
        </w:rPr>
        <w:t>10</w:t>
      </w:r>
      <w:r>
        <w:rPr>
          <w:rFonts w:ascii="宋体" w:hAnsi="宋体" w:hint="eastAsia"/>
          <w:sz w:val="24"/>
          <w:szCs w:val="24"/>
        </w:rPr>
        <w:t>年长期随访发现亚群治疗效果模式图（</w:t>
      </w:r>
      <w:r>
        <w:rPr>
          <w:rFonts w:ascii="宋体" w:hAnsi="宋体"/>
          <w:sz w:val="24"/>
          <w:szCs w:val="24"/>
        </w:rPr>
        <w:t>STEPP</w:t>
      </w:r>
      <w:r>
        <w:rPr>
          <w:rFonts w:ascii="宋体" w:hAnsi="宋体" w:hint="eastAsia"/>
          <w:sz w:val="24"/>
          <w:szCs w:val="24"/>
        </w:rPr>
        <w:t>）分析可用于预测绝经后</w:t>
      </w:r>
      <w:r>
        <w:rPr>
          <w:rFonts w:ascii="宋体" w:hAnsi="宋体"/>
          <w:sz w:val="24"/>
          <w:szCs w:val="24"/>
        </w:rPr>
        <w:t>HR</w:t>
      </w:r>
      <w:r>
        <w:rPr>
          <w:rFonts w:ascii="宋体" w:hAnsi="宋体" w:hint="eastAsia"/>
          <w:sz w:val="24"/>
          <w:szCs w:val="24"/>
        </w:rPr>
        <w:t>阳性乳腺癌患者的远期复发风险，</w:t>
      </w:r>
      <w:r>
        <w:rPr>
          <w:rFonts w:ascii="宋体" w:hAnsi="宋体"/>
          <w:sz w:val="24"/>
          <w:szCs w:val="24"/>
        </w:rPr>
        <w:t>STEPP</w:t>
      </w:r>
      <w:r>
        <w:rPr>
          <w:rFonts w:ascii="宋体" w:hAnsi="宋体" w:hint="eastAsia"/>
          <w:sz w:val="24"/>
          <w:szCs w:val="24"/>
        </w:rPr>
        <w:t>评分﹥</w:t>
      </w:r>
      <w:r>
        <w:rPr>
          <w:rFonts w:ascii="宋体" w:hAnsi="宋体"/>
          <w:sz w:val="24"/>
          <w:szCs w:val="24"/>
        </w:rPr>
        <w:t>1.59</w:t>
      </w:r>
      <w:r>
        <w:rPr>
          <w:rFonts w:ascii="宋体" w:hAnsi="宋体" w:hint="eastAsia"/>
          <w:sz w:val="24"/>
          <w:szCs w:val="24"/>
        </w:rPr>
        <w:t>分的患者复发风险较高，建议延长内分泌治疗改善远期生存。</w:t>
      </w:r>
    </w:p>
    <w:p w14:paraId="7FC5A27B" w14:textId="77777777" w:rsidR="000D1AB2" w:rsidRDefault="00636BFE">
      <w:pPr>
        <w:numPr>
          <w:ilvl w:val="0"/>
          <w:numId w:val="2"/>
        </w:numPr>
        <w:rPr>
          <w:rFonts w:ascii="宋体" w:hAnsi="宋体"/>
          <w:sz w:val="24"/>
          <w:szCs w:val="24"/>
        </w:rPr>
      </w:pPr>
      <w:r>
        <w:rPr>
          <w:rFonts w:ascii="宋体" w:hAnsi="宋体" w:hint="eastAsia"/>
          <w:b/>
          <w:sz w:val="24"/>
          <w:szCs w:val="24"/>
          <w:u w:val="single"/>
        </w:rPr>
        <w:t>筛选乳腺癌治疗新靶点，为预测转移、逆转侵袭提供新的研究方向。</w:t>
      </w:r>
    </w:p>
    <w:p w14:paraId="0613492D" w14:textId="77777777" w:rsidR="000D1AB2" w:rsidRDefault="00636BFE">
      <w:pPr>
        <w:ind w:firstLineChars="236" w:firstLine="566"/>
        <w:rPr>
          <w:rFonts w:ascii="宋体" w:hAnsi="宋体"/>
          <w:sz w:val="24"/>
          <w:szCs w:val="24"/>
        </w:rPr>
      </w:pPr>
      <w:r>
        <w:rPr>
          <w:rFonts w:ascii="宋体" w:hAnsi="宋体" w:hint="eastAsia"/>
          <w:sz w:val="24"/>
          <w:szCs w:val="24"/>
        </w:rPr>
        <w:t>本课题组首次发现</w:t>
      </w:r>
      <w:r>
        <w:rPr>
          <w:rFonts w:ascii="宋体" w:hAnsi="宋体"/>
          <w:sz w:val="24"/>
          <w:szCs w:val="24"/>
        </w:rPr>
        <w:t>EXOSC2</w:t>
      </w:r>
      <w:r>
        <w:rPr>
          <w:rFonts w:ascii="宋体" w:hAnsi="宋体" w:hint="eastAsia"/>
          <w:sz w:val="24"/>
          <w:szCs w:val="24"/>
        </w:rPr>
        <w:t>通</w:t>
      </w:r>
      <w:r>
        <w:rPr>
          <w:rFonts w:ascii="宋体" w:hAnsi="宋体" w:hint="eastAsia"/>
          <w:sz w:val="24"/>
          <w:szCs w:val="24"/>
        </w:rPr>
        <w:t>过激活</w:t>
      </w:r>
      <w:proofErr w:type="spellStart"/>
      <w:r>
        <w:rPr>
          <w:rFonts w:ascii="宋体" w:hAnsi="宋体"/>
          <w:sz w:val="24"/>
          <w:szCs w:val="24"/>
        </w:rPr>
        <w:t>Wnt</w:t>
      </w:r>
      <w:proofErr w:type="spellEnd"/>
      <w:r>
        <w:rPr>
          <w:rFonts w:ascii="宋体" w:hAnsi="宋体"/>
          <w:sz w:val="24"/>
          <w:szCs w:val="24"/>
        </w:rPr>
        <w:t>/β-Catenin</w:t>
      </w:r>
      <w:r>
        <w:rPr>
          <w:rFonts w:ascii="宋体" w:hAnsi="宋体" w:hint="eastAsia"/>
          <w:sz w:val="24"/>
          <w:szCs w:val="24"/>
        </w:rPr>
        <w:t>信号通路</w:t>
      </w:r>
      <w:proofErr w:type="gramStart"/>
      <w:r>
        <w:rPr>
          <w:rFonts w:ascii="宋体" w:hAnsi="宋体" w:hint="eastAsia"/>
          <w:sz w:val="24"/>
          <w:szCs w:val="24"/>
        </w:rPr>
        <w:t>介</w:t>
      </w:r>
      <w:proofErr w:type="gramEnd"/>
      <w:r>
        <w:rPr>
          <w:rFonts w:ascii="宋体" w:hAnsi="宋体" w:hint="eastAsia"/>
          <w:sz w:val="24"/>
          <w:szCs w:val="24"/>
        </w:rPr>
        <w:t>导肿瘤相关蛋白</w:t>
      </w:r>
      <w:r>
        <w:rPr>
          <w:rFonts w:ascii="宋体" w:hAnsi="宋体"/>
          <w:sz w:val="24"/>
          <w:szCs w:val="24"/>
        </w:rPr>
        <w:t>WTAP</w:t>
      </w:r>
      <w:r>
        <w:rPr>
          <w:rFonts w:ascii="宋体" w:hAnsi="宋体" w:hint="eastAsia"/>
          <w:sz w:val="24"/>
          <w:szCs w:val="24"/>
        </w:rPr>
        <w:t>在乳腺癌细胞中的促瘤作用，及</w:t>
      </w:r>
      <w:r>
        <w:rPr>
          <w:rFonts w:ascii="宋体" w:hAnsi="宋体" w:hint="eastAsia"/>
          <w:sz w:val="24"/>
          <w:szCs w:val="24"/>
        </w:rPr>
        <w:t>CSN6</w:t>
      </w:r>
      <w:proofErr w:type="gramStart"/>
      <w:r>
        <w:rPr>
          <w:rFonts w:ascii="宋体" w:hAnsi="宋体" w:hint="eastAsia"/>
          <w:sz w:val="24"/>
          <w:szCs w:val="24"/>
        </w:rPr>
        <w:t>通过泛素</w:t>
      </w:r>
      <w:proofErr w:type="gramEnd"/>
      <w:r>
        <w:rPr>
          <w:rFonts w:ascii="宋体" w:hAnsi="宋体" w:hint="eastAsia"/>
          <w:sz w:val="24"/>
          <w:szCs w:val="24"/>
        </w:rPr>
        <w:t>-</w:t>
      </w:r>
      <w:r>
        <w:rPr>
          <w:rFonts w:ascii="宋体" w:hAnsi="宋体" w:hint="eastAsia"/>
          <w:sz w:val="24"/>
          <w:szCs w:val="24"/>
        </w:rPr>
        <w:t>蛋白酶体信号系统促进多</w:t>
      </w:r>
      <w:proofErr w:type="gramStart"/>
      <w:r>
        <w:rPr>
          <w:rFonts w:ascii="宋体" w:hAnsi="宋体" w:hint="eastAsia"/>
          <w:sz w:val="24"/>
          <w:szCs w:val="24"/>
        </w:rPr>
        <w:t>聚泛素化</w:t>
      </w:r>
      <w:proofErr w:type="gramEnd"/>
      <w:r>
        <w:rPr>
          <w:rFonts w:ascii="宋体" w:hAnsi="宋体" w:hint="eastAsia"/>
          <w:sz w:val="24"/>
          <w:szCs w:val="24"/>
        </w:rPr>
        <w:t>PTEN</w:t>
      </w:r>
      <w:r>
        <w:rPr>
          <w:rFonts w:ascii="宋体" w:hAnsi="宋体" w:hint="eastAsia"/>
          <w:sz w:val="24"/>
          <w:szCs w:val="24"/>
        </w:rPr>
        <w:t>及</w:t>
      </w:r>
      <w:r>
        <w:rPr>
          <w:rFonts w:ascii="宋体" w:hAnsi="宋体" w:hint="eastAsia"/>
          <w:sz w:val="24"/>
          <w:szCs w:val="24"/>
        </w:rPr>
        <w:t>p57</w:t>
      </w:r>
      <w:r>
        <w:rPr>
          <w:rFonts w:ascii="宋体" w:hAnsi="宋体" w:hint="eastAsia"/>
          <w:sz w:val="24"/>
          <w:szCs w:val="24"/>
          <w:vertAlign w:val="superscript"/>
        </w:rPr>
        <w:t>Kip2</w:t>
      </w:r>
      <w:r>
        <w:rPr>
          <w:rFonts w:ascii="宋体" w:hAnsi="宋体" w:hint="eastAsia"/>
          <w:sz w:val="24"/>
          <w:szCs w:val="24"/>
        </w:rPr>
        <w:t>的增加，影响下游</w:t>
      </w:r>
      <w:r>
        <w:rPr>
          <w:rFonts w:ascii="宋体" w:hAnsi="宋体" w:hint="eastAsia"/>
          <w:sz w:val="24"/>
          <w:szCs w:val="24"/>
        </w:rPr>
        <w:t>AKT</w:t>
      </w:r>
      <w:r>
        <w:rPr>
          <w:rFonts w:ascii="宋体" w:hAnsi="宋体" w:hint="eastAsia"/>
          <w:sz w:val="24"/>
          <w:szCs w:val="24"/>
        </w:rPr>
        <w:t>信号通路，从而影响细胞周期及细胞增殖。研究成果揭示乳腺癌相关的侵袭转移机制，为乳腺癌的治疗提供新的药物靶点。</w:t>
      </w:r>
    </w:p>
    <w:p w14:paraId="339C7BA6" w14:textId="5211E898" w:rsidR="000D1AB2" w:rsidRDefault="00636BFE" w:rsidP="00F64C32">
      <w:pPr>
        <w:ind w:firstLineChars="236" w:firstLine="566"/>
        <w:rPr>
          <w:rFonts w:ascii="宋体" w:hAnsi="宋体" w:hint="eastAsia"/>
          <w:sz w:val="24"/>
          <w:szCs w:val="24"/>
        </w:rPr>
      </w:pPr>
      <w:r>
        <w:rPr>
          <w:rFonts w:ascii="宋体" w:hAnsi="宋体" w:hint="eastAsia"/>
          <w:sz w:val="24"/>
          <w:szCs w:val="24"/>
        </w:rPr>
        <w:t>本项目在国内外重要学术期刊已发表论文</w:t>
      </w:r>
      <w:r>
        <w:rPr>
          <w:rFonts w:ascii="宋体" w:hAnsi="宋体" w:hint="eastAsia"/>
          <w:sz w:val="24"/>
          <w:szCs w:val="24"/>
        </w:rPr>
        <w:t>88</w:t>
      </w:r>
      <w:r>
        <w:rPr>
          <w:rFonts w:ascii="宋体" w:hAnsi="宋体" w:hint="eastAsia"/>
          <w:sz w:val="24"/>
          <w:szCs w:val="24"/>
        </w:rPr>
        <w:t>篇，其中</w:t>
      </w:r>
      <w:r>
        <w:rPr>
          <w:rFonts w:ascii="宋体" w:hAnsi="宋体" w:hint="eastAsia"/>
          <w:sz w:val="24"/>
          <w:szCs w:val="24"/>
        </w:rPr>
        <w:t xml:space="preserve"> SCI </w:t>
      </w:r>
      <w:r>
        <w:rPr>
          <w:rFonts w:ascii="宋体" w:hAnsi="宋体" w:hint="eastAsia"/>
          <w:sz w:val="24"/>
          <w:szCs w:val="24"/>
        </w:rPr>
        <w:t>收录</w:t>
      </w:r>
      <w:r>
        <w:rPr>
          <w:rFonts w:ascii="宋体" w:hAnsi="宋体" w:hint="eastAsia"/>
          <w:sz w:val="24"/>
          <w:szCs w:val="24"/>
        </w:rPr>
        <w:t>48</w:t>
      </w:r>
      <w:r>
        <w:rPr>
          <w:rFonts w:ascii="宋体" w:hAnsi="宋体" w:hint="eastAsia"/>
          <w:sz w:val="24"/>
          <w:szCs w:val="24"/>
        </w:rPr>
        <w:t>篇，影响因子达</w:t>
      </w:r>
      <w:r>
        <w:rPr>
          <w:rFonts w:ascii="宋体" w:hAnsi="宋体" w:hint="eastAsia"/>
          <w:sz w:val="24"/>
          <w:szCs w:val="24"/>
        </w:rPr>
        <w:t>170</w:t>
      </w:r>
      <w:r>
        <w:rPr>
          <w:rFonts w:ascii="宋体" w:hAnsi="宋体" w:hint="eastAsia"/>
          <w:sz w:val="24"/>
          <w:szCs w:val="24"/>
        </w:rPr>
        <w:t>余分；本项目接受</w:t>
      </w:r>
      <w:r>
        <w:rPr>
          <w:rFonts w:ascii="宋体" w:hAnsi="宋体" w:hint="eastAsia"/>
          <w:sz w:val="24"/>
          <w:szCs w:val="24"/>
        </w:rPr>
        <w:t>2</w:t>
      </w:r>
      <w:r>
        <w:rPr>
          <w:rFonts w:ascii="宋体" w:hAnsi="宋体" w:hint="eastAsia"/>
          <w:sz w:val="24"/>
          <w:szCs w:val="24"/>
        </w:rPr>
        <w:t>项国家自然科学基金课题资助，培养了</w:t>
      </w:r>
      <w:r>
        <w:rPr>
          <w:rFonts w:ascii="宋体" w:hAnsi="宋体" w:hint="eastAsia"/>
          <w:sz w:val="24"/>
          <w:szCs w:val="24"/>
        </w:rPr>
        <w:t>21</w:t>
      </w:r>
      <w:r>
        <w:rPr>
          <w:rFonts w:ascii="宋体" w:hAnsi="宋体" w:hint="eastAsia"/>
          <w:sz w:val="24"/>
          <w:szCs w:val="24"/>
        </w:rPr>
        <w:t>名博士和</w:t>
      </w:r>
      <w:r>
        <w:rPr>
          <w:rFonts w:ascii="宋体" w:hAnsi="宋体" w:hint="eastAsia"/>
          <w:sz w:val="24"/>
          <w:szCs w:val="24"/>
        </w:rPr>
        <w:t>42</w:t>
      </w:r>
      <w:r>
        <w:rPr>
          <w:rFonts w:ascii="宋体" w:hAnsi="宋体" w:hint="eastAsia"/>
          <w:sz w:val="24"/>
          <w:szCs w:val="24"/>
        </w:rPr>
        <w:t>名硕士，培养了数十名进修医生。项目完成人参与国家及专家共识与指</w:t>
      </w:r>
      <w:r>
        <w:rPr>
          <w:rFonts w:ascii="宋体" w:hAnsi="宋体" w:hint="eastAsia"/>
          <w:sz w:val="24"/>
          <w:szCs w:val="24"/>
        </w:rPr>
        <w:t>南十余部，包括：中华医学会外科学分会乳腺外科学组七部；中国抗癌协会一部；中国医药教育</w:t>
      </w:r>
      <w:proofErr w:type="gramStart"/>
      <w:r>
        <w:rPr>
          <w:rFonts w:ascii="宋体" w:hAnsi="宋体" w:hint="eastAsia"/>
          <w:sz w:val="24"/>
          <w:szCs w:val="24"/>
        </w:rPr>
        <w:t>协会级</w:t>
      </w:r>
      <w:proofErr w:type="gramEnd"/>
      <w:r>
        <w:rPr>
          <w:rFonts w:ascii="宋体" w:hAnsi="宋体" w:hint="eastAsia"/>
          <w:sz w:val="24"/>
          <w:szCs w:val="24"/>
        </w:rPr>
        <w:t>中国整形美容协会编写的各一部。项目负责人举办多场具有较高学术价值和全国影响力的学术研讨会及培训班。项目组在全国范围内宣讲和推广研究成果和指南及共识，帮助更多早期乳腺癌患者接受</w:t>
      </w:r>
      <w:proofErr w:type="gramStart"/>
      <w:r>
        <w:rPr>
          <w:rFonts w:ascii="宋体" w:hAnsi="宋体" w:hint="eastAsia"/>
          <w:sz w:val="24"/>
          <w:szCs w:val="24"/>
        </w:rPr>
        <w:t>围手术期</w:t>
      </w:r>
      <w:proofErr w:type="gramEnd"/>
      <w:r>
        <w:rPr>
          <w:rFonts w:ascii="宋体" w:hAnsi="宋体" w:hint="eastAsia"/>
          <w:sz w:val="24"/>
          <w:szCs w:val="24"/>
        </w:rPr>
        <w:t>规范化抗肿瘤治疗。</w:t>
      </w:r>
      <w:r>
        <w:rPr>
          <w:rFonts w:cs="宋体"/>
          <w:sz w:val="24"/>
          <w:szCs w:val="24"/>
        </w:rPr>
        <w:t>本项目组</w:t>
      </w:r>
      <w:r>
        <w:rPr>
          <w:rFonts w:cs="宋体" w:hint="eastAsia"/>
          <w:sz w:val="24"/>
          <w:szCs w:val="24"/>
        </w:rPr>
        <w:t>研究成果契合了</w:t>
      </w:r>
      <w:r>
        <w:rPr>
          <w:rFonts w:cs="宋体"/>
          <w:sz w:val="24"/>
          <w:szCs w:val="24"/>
        </w:rPr>
        <w:t>《</w:t>
      </w:r>
      <w:r>
        <w:rPr>
          <w:rFonts w:cs="宋体"/>
          <w:sz w:val="24"/>
          <w:szCs w:val="24"/>
        </w:rPr>
        <w:t>“</w:t>
      </w:r>
      <w:r>
        <w:rPr>
          <w:rFonts w:cs="宋体"/>
          <w:sz w:val="24"/>
          <w:szCs w:val="24"/>
        </w:rPr>
        <w:t>健康中国</w:t>
      </w:r>
      <w:r>
        <w:rPr>
          <w:rFonts w:cs="宋体"/>
          <w:sz w:val="24"/>
          <w:szCs w:val="24"/>
        </w:rPr>
        <w:t>2030”</w:t>
      </w:r>
      <w:r>
        <w:rPr>
          <w:rFonts w:cs="宋体"/>
          <w:sz w:val="24"/>
          <w:szCs w:val="24"/>
        </w:rPr>
        <w:t>规划纲要》，探索以手术治疗为中心，覆盖早期乳腺肿瘤患者的全程</w:t>
      </w:r>
      <w:r>
        <w:rPr>
          <w:rFonts w:cs="宋体" w:hint="eastAsia"/>
          <w:sz w:val="24"/>
          <w:szCs w:val="24"/>
        </w:rPr>
        <w:t>治疗，</w:t>
      </w:r>
      <w:r>
        <w:rPr>
          <w:rFonts w:cs="宋体"/>
          <w:sz w:val="24"/>
          <w:szCs w:val="24"/>
        </w:rPr>
        <w:t>为实现乳腺癌个体化、规范化诊疗</w:t>
      </w:r>
      <w:r>
        <w:rPr>
          <w:rFonts w:cs="宋体" w:hint="eastAsia"/>
          <w:sz w:val="24"/>
          <w:szCs w:val="24"/>
        </w:rPr>
        <w:t>、改善乳腺癌患者长期生存状况和提升生活质量</w:t>
      </w:r>
      <w:r>
        <w:rPr>
          <w:rFonts w:cs="宋体"/>
          <w:sz w:val="24"/>
          <w:szCs w:val="24"/>
        </w:rPr>
        <w:t>的目标奠定坚实的基础。</w:t>
      </w:r>
    </w:p>
    <w:p w14:paraId="1414EF5B" w14:textId="77777777" w:rsidR="00F64C32" w:rsidRPr="00F64C32" w:rsidRDefault="00F64C32" w:rsidP="00F64C32">
      <w:pPr>
        <w:ind w:firstLineChars="236" w:firstLine="566"/>
        <w:rPr>
          <w:rFonts w:ascii="宋体" w:hAnsi="宋体"/>
          <w:sz w:val="24"/>
          <w:szCs w:val="24"/>
        </w:rPr>
      </w:pPr>
    </w:p>
    <w:p w14:paraId="1BF61196" w14:textId="77777777" w:rsidR="000D1AB2" w:rsidRDefault="00636BFE">
      <w:pPr>
        <w:snapToGrid w:val="0"/>
        <w:spacing w:line="360" w:lineRule="auto"/>
        <w:rPr>
          <w:bCs/>
          <w:sz w:val="28"/>
          <w:szCs w:val="28"/>
        </w:rPr>
      </w:pPr>
      <w:r>
        <w:rPr>
          <w:b/>
          <w:sz w:val="32"/>
          <w:szCs w:val="32"/>
        </w:rPr>
        <w:lastRenderedPageBreak/>
        <w:t>五、代表性论</w:t>
      </w:r>
      <w:r>
        <w:rPr>
          <w:b/>
          <w:sz w:val="32"/>
          <w:szCs w:val="32"/>
        </w:rPr>
        <w:t>文目录</w:t>
      </w:r>
      <w:r>
        <w:rPr>
          <w:bCs/>
          <w:sz w:val="28"/>
          <w:szCs w:val="28"/>
        </w:rPr>
        <w:t>（限</w:t>
      </w:r>
      <w:r>
        <w:rPr>
          <w:bCs/>
          <w:sz w:val="28"/>
          <w:szCs w:val="28"/>
        </w:rPr>
        <w:t>1</w:t>
      </w:r>
      <w:r>
        <w:rPr>
          <w:rFonts w:hint="eastAsia"/>
          <w:bCs/>
          <w:sz w:val="28"/>
          <w:szCs w:val="28"/>
        </w:rPr>
        <w:t>0</w:t>
      </w:r>
      <w:r>
        <w:rPr>
          <w:bCs/>
          <w:sz w:val="28"/>
          <w:szCs w:val="28"/>
        </w:rPr>
        <w:t>篇）</w:t>
      </w: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1683"/>
        <w:gridCol w:w="1634"/>
        <w:gridCol w:w="2381"/>
        <w:gridCol w:w="747"/>
        <w:gridCol w:w="795"/>
        <w:gridCol w:w="567"/>
        <w:gridCol w:w="566"/>
        <w:gridCol w:w="763"/>
      </w:tblGrid>
      <w:tr w:rsidR="000D1AB2" w14:paraId="10BDEF26" w14:textId="77777777">
        <w:trPr>
          <w:trHeight w:val="990"/>
        </w:trPr>
        <w:tc>
          <w:tcPr>
            <w:tcW w:w="664" w:type="dxa"/>
            <w:vAlign w:val="center"/>
          </w:tcPr>
          <w:p w14:paraId="1EB17317" w14:textId="77777777" w:rsidR="000D1AB2" w:rsidRDefault="00636BFE">
            <w:pPr>
              <w:adjustRightInd w:val="0"/>
              <w:snapToGrid w:val="0"/>
              <w:jc w:val="center"/>
              <w:rPr>
                <w:rFonts w:eastAsia="仿宋"/>
                <w:bCs/>
                <w:sz w:val="24"/>
                <w:szCs w:val="24"/>
              </w:rPr>
            </w:pPr>
            <w:r>
              <w:rPr>
                <w:rFonts w:eastAsia="仿宋"/>
                <w:bCs/>
                <w:sz w:val="24"/>
                <w:szCs w:val="24"/>
              </w:rPr>
              <w:t>序号</w:t>
            </w:r>
          </w:p>
        </w:tc>
        <w:tc>
          <w:tcPr>
            <w:tcW w:w="1683" w:type="dxa"/>
            <w:vAlign w:val="center"/>
          </w:tcPr>
          <w:p w14:paraId="1898E8F0" w14:textId="77777777" w:rsidR="000D1AB2" w:rsidRDefault="00636BFE">
            <w:pPr>
              <w:adjustRightInd w:val="0"/>
              <w:snapToGrid w:val="0"/>
              <w:jc w:val="center"/>
              <w:rPr>
                <w:rFonts w:eastAsia="仿宋"/>
                <w:bCs/>
                <w:sz w:val="24"/>
                <w:szCs w:val="24"/>
              </w:rPr>
            </w:pPr>
            <w:r>
              <w:rPr>
                <w:rFonts w:eastAsia="仿宋"/>
                <w:bCs/>
                <w:sz w:val="24"/>
                <w:szCs w:val="24"/>
              </w:rPr>
              <w:t>论文名称</w:t>
            </w:r>
            <w:r>
              <w:rPr>
                <w:rFonts w:eastAsia="仿宋"/>
                <w:bCs/>
                <w:sz w:val="24"/>
                <w:szCs w:val="24"/>
              </w:rPr>
              <w:t>/</w:t>
            </w:r>
            <w:r>
              <w:rPr>
                <w:rFonts w:eastAsia="仿宋"/>
                <w:bCs/>
                <w:sz w:val="24"/>
                <w:szCs w:val="24"/>
              </w:rPr>
              <w:t>作者</w:t>
            </w:r>
          </w:p>
        </w:tc>
        <w:tc>
          <w:tcPr>
            <w:tcW w:w="889" w:type="dxa"/>
            <w:vAlign w:val="center"/>
          </w:tcPr>
          <w:p w14:paraId="3D2CFFC7" w14:textId="77777777" w:rsidR="000D1AB2" w:rsidRDefault="00636BFE">
            <w:pPr>
              <w:adjustRightInd w:val="0"/>
              <w:snapToGrid w:val="0"/>
              <w:jc w:val="center"/>
              <w:rPr>
                <w:rFonts w:eastAsia="仿宋"/>
                <w:bCs/>
                <w:sz w:val="24"/>
                <w:szCs w:val="24"/>
              </w:rPr>
            </w:pPr>
            <w:r>
              <w:rPr>
                <w:rFonts w:eastAsia="仿宋"/>
                <w:bCs/>
                <w:sz w:val="24"/>
                <w:szCs w:val="24"/>
              </w:rPr>
              <w:t>刊名</w:t>
            </w:r>
          </w:p>
        </w:tc>
        <w:tc>
          <w:tcPr>
            <w:tcW w:w="1356" w:type="dxa"/>
            <w:vAlign w:val="center"/>
          </w:tcPr>
          <w:p w14:paraId="025D3ECD" w14:textId="77777777" w:rsidR="000D1AB2" w:rsidRDefault="00636BFE">
            <w:pPr>
              <w:adjustRightInd w:val="0"/>
              <w:snapToGrid w:val="0"/>
              <w:jc w:val="center"/>
              <w:rPr>
                <w:rFonts w:eastAsia="仿宋"/>
                <w:bCs/>
                <w:sz w:val="24"/>
                <w:szCs w:val="24"/>
              </w:rPr>
            </w:pPr>
            <w:r>
              <w:rPr>
                <w:rFonts w:eastAsia="仿宋"/>
                <w:bCs/>
                <w:sz w:val="24"/>
                <w:szCs w:val="24"/>
              </w:rPr>
              <w:t>年卷页码</w:t>
            </w:r>
          </w:p>
          <w:p w14:paraId="4E3EF937" w14:textId="77777777" w:rsidR="000D1AB2" w:rsidRDefault="00636BFE">
            <w:pPr>
              <w:adjustRightInd w:val="0"/>
              <w:snapToGrid w:val="0"/>
              <w:jc w:val="center"/>
              <w:rPr>
                <w:rFonts w:eastAsia="仿宋"/>
                <w:bCs/>
                <w:sz w:val="24"/>
                <w:szCs w:val="24"/>
              </w:rPr>
            </w:pPr>
            <w:r>
              <w:rPr>
                <w:rFonts w:eastAsia="仿宋"/>
                <w:bCs/>
                <w:sz w:val="24"/>
                <w:szCs w:val="24"/>
              </w:rPr>
              <w:t>(xx</w:t>
            </w:r>
            <w:r>
              <w:rPr>
                <w:rFonts w:eastAsia="仿宋"/>
                <w:bCs/>
                <w:sz w:val="24"/>
                <w:szCs w:val="24"/>
              </w:rPr>
              <w:t>年</w:t>
            </w:r>
            <w:r>
              <w:rPr>
                <w:rFonts w:eastAsia="仿宋"/>
                <w:bCs/>
                <w:sz w:val="24"/>
                <w:szCs w:val="24"/>
              </w:rPr>
              <w:t>xx</w:t>
            </w:r>
            <w:r>
              <w:rPr>
                <w:rFonts w:eastAsia="仿宋" w:hint="eastAsia"/>
                <w:bCs/>
                <w:sz w:val="24"/>
                <w:szCs w:val="24"/>
              </w:rPr>
              <w:t>卷</w:t>
            </w:r>
            <w:r>
              <w:rPr>
                <w:rFonts w:eastAsia="仿宋"/>
                <w:bCs/>
                <w:sz w:val="24"/>
                <w:szCs w:val="24"/>
              </w:rPr>
              <w:t>xx</w:t>
            </w:r>
            <w:r>
              <w:rPr>
                <w:rFonts w:eastAsia="仿宋"/>
                <w:bCs/>
                <w:sz w:val="24"/>
                <w:szCs w:val="24"/>
              </w:rPr>
              <w:t>页</w:t>
            </w:r>
            <w:r>
              <w:rPr>
                <w:rFonts w:eastAsia="仿宋" w:hint="eastAsia"/>
                <w:bCs/>
                <w:sz w:val="24"/>
                <w:szCs w:val="24"/>
              </w:rPr>
              <w:t>)</w:t>
            </w:r>
          </w:p>
        </w:tc>
        <w:tc>
          <w:tcPr>
            <w:tcW w:w="1131" w:type="dxa"/>
            <w:vAlign w:val="center"/>
          </w:tcPr>
          <w:p w14:paraId="49DC2210" w14:textId="77777777" w:rsidR="000D1AB2" w:rsidRDefault="00636BFE">
            <w:pPr>
              <w:adjustRightInd w:val="0"/>
              <w:snapToGrid w:val="0"/>
              <w:jc w:val="center"/>
              <w:rPr>
                <w:rFonts w:eastAsia="仿宋"/>
                <w:bCs/>
                <w:sz w:val="24"/>
                <w:szCs w:val="24"/>
              </w:rPr>
            </w:pPr>
            <w:r>
              <w:rPr>
                <w:rFonts w:eastAsia="仿宋"/>
                <w:bCs/>
                <w:sz w:val="24"/>
                <w:szCs w:val="24"/>
              </w:rPr>
              <w:t>通讯作者</w:t>
            </w:r>
            <w:r>
              <w:rPr>
                <w:rFonts w:eastAsia="仿宋" w:hint="eastAsia"/>
                <w:bCs/>
                <w:sz w:val="24"/>
                <w:szCs w:val="24"/>
              </w:rPr>
              <w:t>(</w:t>
            </w:r>
            <w:proofErr w:type="gramStart"/>
            <w:r>
              <w:rPr>
                <w:rFonts w:eastAsia="仿宋"/>
                <w:bCs/>
                <w:sz w:val="24"/>
                <w:szCs w:val="24"/>
              </w:rPr>
              <w:t>含共同</w:t>
            </w:r>
            <w:r>
              <w:rPr>
                <w:rFonts w:eastAsia="仿宋" w:hint="eastAsia"/>
                <w:bCs/>
                <w:sz w:val="24"/>
                <w:szCs w:val="24"/>
              </w:rPr>
              <w:t>)</w:t>
            </w:r>
            <w:proofErr w:type="gramEnd"/>
          </w:p>
        </w:tc>
        <w:tc>
          <w:tcPr>
            <w:tcW w:w="1085" w:type="dxa"/>
            <w:vAlign w:val="center"/>
          </w:tcPr>
          <w:p w14:paraId="765C1018" w14:textId="77777777" w:rsidR="000D1AB2" w:rsidRDefault="00636BFE">
            <w:pPr>
              <w:adjustRightInd w:val="0"/>
              <w:snapToGrid w:val="0"/>
              <w:jc w:val="center"/>
              <w:rPr>
                <w:rFonts w:eastAsia="仿宋"/>
                <w:bCs/>
                <w:sz w:val="24"/>
                <w:szCs w:val="24"/>
              </w:rPr>
            </w:pPr>
            <w:r>
              <w:rPr>
                <w:rFonts w:eastAsia="仿宋" w:hint="eastAsia"/>
                <w:bCs/>
                <w:sz w:val="24"/>
                <w:szCs w:val="24"/>
              </w:rPr>
              <w:t>第一作者</w:t>
            </w:r>
            <w:r>
              <w:rPr>
                <w:rFonts w:eastAsia="仿宋" w:hint="eastAsia"/>
                <w:bCs/>
                <w:sz w:val="24"/>
                <w:szCs w:val="24"/>
              </w:rPr>
              <w:t>(</w:t>
            </w:r>
            <w:proofErr w:type="gramStart"/>
            <w:r>
              <w:rPr>
                <w:rFonts w:eastAsia="仿宋" w:hint="eastAsia"/>
                <w:bCs/>
                <w:sz w:val="24"/>
                <w:szCs w:val="24"/>
              </w:rPr>
              <w:t>含共同</w:t>
            </w:r>
            <w:r>
              <w:rPr>
                <w:rFonts w:eastAsia="仿宋" w:hint="eastAsia"/>
                <w:bCs/>
                <w:sz w:val="24"/>
                <w:szCs w:val="24"/>
              </w:rPr>
              <w:t>)</w:t>
            </w:r>
            <w:proofErr w:type="gramEnd"/>
          </w:p>
        </w:tc>
        <w:tc>
          <w:tcPr>
            <w:tcW w:w="768" w:type="dxa"/>
            <w:vAlign w:val="center"/>
          </w:tcPr>
          <w:p w14:paraId="1D13A950" w14:textId="77777777" w:rsidR="000D1AB2" w:rsidRDefault="00636BFE">
            <w:pPr>
              <w:adjustRightInd w:val="0"/>
              <w:snapToGrid w:val="0"/>
              <w:jc w:val="center"/>
              <w:rPr>
                <w:rFonts w:eastAsia="仿宋"/>
                <w:bCs/>
                <w:sz w:val="24"/>
                <w:szCs w:val="24"/>
              </w:rPr>
            </w:pPr>
            <w:r>
              <w:rPr>
                <w:rFonts w:eastAsia="仿宋"/>
                <w:bCs/>
                <w:sz w:val="24"/>
                <w:szCs w:val="24"/>
              </w:rPr>
              <w:t>他引次数</w:t>
            </w:r>
          </w:p>
        </w:tc>
        <w:tc>
          <w:tcPr>
            <w:tcW w:w="767" w:type="dxa"/>
            <w:vAlign w:val="center"/>
          </w:tcPr>
          <w:p w14:paraId="16533250" w14:textId="77777777" w:rsidR="000D1AB2" w:rsidRDefault="00636BFE">
            <w:pPr>
              <w:adjustRightInd w:val="0"/>
              <w:snapToGrid w:val="0"/>
              <w:jc w:val="center"/>
              <w:rPr>
                <w:rFonts w:eastAsia="仿宋"/>
                <w:bCs/>
                <w:sz w:val="24"/>
                <w:szCs w:val="24"/>
              </w:rPr>
            </w:pPr>
            <w:r>
              <w:rPr>
                <w:rFonts w:eastAsia="仿宋"/>
                <w:bCs/>
                <w:sz w:val="24"/>
                <w:szCs w:val="24"/>
              </w:rPr>
              <w:t>检索数据库</w:t>
            </w:r>
          </w:p>
        </w:tc>
        <w:tc>
          <w:tcPr>
            <w:tcW w:w="1323" w:type="dxa"/>
            <w:vAlign w:val="center"/>
          </w:tcPr>
          <w:p w14:paraId="53587849" w14:textId="77777777" w:rsidR="000D1AB2" w:rsidRDefault="00636BFE">
            <w:pPr>
              <w:adjustRightInd w:val="0"/>
              <w:snapToGrid w:val="0"/>
              <w:jc w:val="center"/>
              <w:rPr>
                <w:rFonts w:eastAsia="仿宋"/>
                <w:bCs/>
                <w:sz w:val="24"/>
                <w:szCs w:val="24"/>
              </w:rPr>
            </w:pPr>
            <w:r>
              <w:rPr>
                <w:rFonts w:eastAsia="仿宋"/>
                <w:bCs/>
                <w:sz w:val="24"/>
                <w:szCs w:val="24"/>
              </w:rPr>
              <w:t>通讯作者单位是否</w:t>
            </w:r>
            <w:proofErr w:type="gramStart"/>
            <w:r>
              <w:rPr>
                <w:rFonts w:eastAsia="仿宋"/>
                <w:bCs/>
                <w:sz w:val="24"/>
                <w:szCs w:val="24"/>
              </w:rPr>
              <w:t>含国外</w:t>
            </w:r>
            <w:proofErr w:type="gramEnd"/>
            <w:r>
              <w:rPr>
                <w:rFonts w:eastAsia="仿宋"/>
                <w:bCs/>
                <w:sz w:val="24"/>
                <w:szCs w:val="24"/>
              </w:rPr>
              <w:t>单位</w:t>
            </w:r>
          </w:p>
        </w:tc>
      </w:tr>
      <w:tr w:rsidR="000D1AB2" w14:paraId="1F1EA0CD" w14:textId="77777777">
        <w:trPr>
          <w:trHeight w:val="442"/>
        </w:trPr>
        <w:tc>
          <w:tcPr>
            <w:tcW w:w="664" w:type="dxa"/>
            <w:vAlign w:val="center"/>
          </w:tcPr>
          <w:p w14:paraId="618C2E3D" w14:textId="77777777" w:rsidR="000D1AB2" w:rsidRDefault="00636BFE">
            <w:pPr>
              <w:adjustRightInd w:val="0"/>
              <w:snapToGrid w:val="0"/>
              <w:jc w:val="center"/>
              <w:rPr>
                <w:rFonts w:eastAsia="仿宋"/>
                <w:bCs/>
                <w:sz w:val="24"/>
                <w:szCs w:val="24"/>
              </w:rPr>
            </w:pPr>
            <w:r>
              <w:rPr>
                <w:rFonts w:eastAsia="仿宋" w:hint="eastAsia"/>
                <w:bCs/>
                <w:sz w:val="24"/>
                <w:szCs w:val="24"/>
              </w:rPr>
              <w:t>1</w:t>
            </w:r>
          </w:p>
        </w:tc>
        <w:tc>
          <w:tcPr>
            <w:tcW w:w="1683" w:type="dxa"/>
            <w:vAlign w:val="center"/>
          </w:tcPr>
          <w:p w14:paraId="59D6C528" w14:textId="77777777" w:rsidR="000D1AB2" w:rsidRDefault="00636BFE">
            <w:pPr>
              <w:adjustRightInd w:val="0"/>
              <w:snapToGrid w:val="0"/>
              <w:jc w:val="center"/>
              <w:rPr>
                <w:rFonts w:eastAsia="仿宋"/>
                <w:bCs/>
                <w:sz w:val="24"/>
                <w:szCs w:val="24"/>
              </w:rPr>
            </w:pPr>
            <w:r>
              <w:rPr>
                <w:rFonts w:eastAsia="仿宋" w:hint="eastAsia"/>
                <w:bCs/>
                <w:sz w:val="24"/>
                <w:szCs w:val="24"/>
              </w:rPr>
              <w:t xml:space="preserve">Endocrine therapy of short duration prevents local and contralateral recurrence of ductal carcinoma in situ of the breast: A multicenter retrospective cohort study in </w:t>
            </w:r>
            <w:r>
              <w:rPr>
                <w:rFonts w:eastAsia="仿宋" w:hint="eastAsia"/>
                <w:bCs/>
                <w:sz w:val="24"/>
                <w:szCs w:val="24"/>
              </w:rPr>
              <w:t>China./</w:t>
            </w:r>
            <w:r>
              <w:rPr>
                <w:rFonts w:eastAsia="仿宋" w:hint="eastAsia"/>
                <w:bCs/>
                <w:sz w:val="24"/>
                <w:szCs w:val="24"/>
              </w:rPr>
              <w:t>王震，金紫凝，张桓睿，徐贵颖，张殿龙，方凤奇，邢华，王嘉，郭宝良，祝国莲，刘永智，李杰清，</w:t>
            </w:r>
            <w:r>
              <w:rPr>
                <w:rFonts w:eastAsia="仿宋" w:hint="eastAsia"/>
                <w:bCs/>
                <w:sz w:val="24"/>
                <w:szCs w:val="24"/>
              </w:rPr>
              <w:t xml:space="preserve"> </w:t>
            </w:r>
            <w:r>
              <w:rPr>
                <w:rFonts w:eastAsia="仿宋" w:hint="eastAsia"/>
                <w:bCs/>
                <w:sz w:val="24"/>
                <w:szCs w:val="24"/>
              </w:rPr>
              <w:t>蔡振刚，孙亮，张雨婷，周天扬，刘畅，周宝森，金锋，张研，宋东，陈波</w:t>
            </w:r>
          </w:p>
        </w:tc>
        <w:tc>
          <w:tcPr>
            <w:tcW w:w="889" w:type="dxa"/>
            <w:vAlign w:val="center"/>
          </w:tcPr>
          <w:p w14:paraId="1F56780F" w14:textId="77777777" w:rsidR="000D1AB2" w:rsidRDefault="00636BFE">
            <w:pPr>
              <w:adjustRightInd w:val="0"/>
              <w:snapToGrid w:val="0"/>
              <w:jc w:val="center"/>
              <w:rPr>
                <w:rFonts w:eastAsia="仿宋"/>
                <w:bCs/>
                <w:sz w:val="24"/>
                <w:szCs w:val="24"/>
              </w:rPr>
            </w:pPr>
            <w:r>
              <w:rPr>
                <w:rFonts w:eastAsia="仿宋" w:hint="eastAsia"/>
                <w:bCs/>
                <w:sz w:val="24"/>
                <w:szCs w:val="24"/>
              </w:rPr>
              <w:t>Chinese Medical Journal.</w:t>
            </w:r>
          </w:p>
        </w:tc>
        <w:tc>
          <w:tcPr>
            <w:tcW w:w="1356" w:type="dxa"/>
            <w:vAlign w:val="center"/>
          </w:tcPr>
          <w:p w14:paraId="534899D6" w14:textId="77777777" w:rsidR="000D1AB2" w:rsidRDefault="00636BFE">
            <w:pPr>
              <w:adjustRightInd w:val="0"/>
              <w:snapToGrid w:val="0"/>
              <w:jc w:val="center"/>
              <w:rPr>
                <w:rFonts w:eastAsia="仿宋"/>
                <w:bCs/>
                <w:sz w:val="24"/>
                <w:szCs w:val="24"/>
              </w:rPr>
            </w:pPr>
            <w:r>
              <w:rPr>
                <w:rFonts w:eastAsia="仿宋" w:hint="eastAsia"/>
                <w:bCs/>
                <w:sz w:val="24"/>
                <w:szCs w:val="24"/>
              </w:rPr>
              <w:t>2024 Jul 20</w:t>
            </w:r>
            <w:proofErr w:type="gramStart"/>
            <w:r>
              <w:rPr>
                <w:rFonts w:eastAsia="仿宋" w:hint="eastAsia"/>
                <w:bCs/>
                <w:sz w:val="24"/>
                <w:szCs w:val="24"/>
              </w:rPr>
              <w:t>;137</w:t>
            </w:r>
            <w:proofErr w:type="gramEnd"/>
            <w:r>
              <w:rPr>
                <w:rFonts w:eastAsia="仿宋" w:hint="eastAsia"/>
                <w:bCs/>
                <w:sz w:val="24"/>
                <w:szCs w:val="24"/>
              </w:rPr>
              <w:t>(14):1756-8.</w:t>
            </w:r>
          </w:p>
        </w:tc>
        <w:tc>
          <w:tcPr>
            <w:tcW w:w="1131" w:type="dxa"/>
            <w:vAlign w:val="center"/>
          </w:tcPr>
          <w:p w14:paraId="48E9EA33" w14:textId="77777777" w:rsidR="000D1AB2" w:rsidRDefault="00636BFE">
            <w:pPr>
              <w:adjustRightInd w:val="0"/>
              <w:snapToGrid w:val="0"/>
              <w:jc w:val="center"/>
              <w:rPr>
                <w:rFonts w:eastAsia="仿宋"/>
                <w:bCs/>
                <w:sz w:val="24"/>
                <w:szCs w:val="24"/>
              </w:rPr>
            </w:pPr>
            <w:r>
              <w:rPr>
                <w:rFonts w:eastAsia="仿宋" w:hint="eastAsia"/>
                <w:bCs/>
                <w:sz w:val="24"/>
                <w:szCs w:val="24"/>
              </w:rPr>
              <w:t>陈波</w:t>
            </w:r>
          </w:p>
        </w:tc>
        <w:tc>
          <w:tcPr>
            <w:tcW w:w="1085" w:type="dxa"/>
            <w:vAlign w:val="center"/>
          </w:tcPr>
          <w:p w14:paraId="3E58869D" w14:textId="77777777" w:rsidR="000D1AB2" w:rsidRDefault="00636BFE">
            <w:pPr>
              <w:jc w:val="center"/>
              <w:rPr>
                <w:rFonts w:eastAsia="仿宋"/>
                <w:bCs/>
                <w:sz w:val="24"/>
                <w:szCs w:val="24"/>
              </w:rPr>
            </w:pPr>
            <w:r>
              <w:rPr>
                <w:rFonts w:hint="eastAsia"/>
              </w:rPr>
              <w:t>王震</w:t>
            </w:r>
          </w:p>
        </w:tc>
        <w:tc>
          <w:tcPr>
            <w:tcW w:w="768" w:type="dxa"/>
            <w:vAlign w:val="center"/>
          </w:tcPr>
          <w:p w14:paraId="50CA7294" w14:textId="77777777" w:rsidR="000D1AB2" w:rsidRDefault="000D1AB2">
            <w:pPr>
              <w:adjustRightInd w:val="0"/>
              <w:snapToGrid w:val="0"/>
              <w:jc w:val="center"/>
              <w:rPr>
                <w:rFonts w:eastAsia="仿宋"/>
                <w:bCs/>
                <w:sz w:val="24"/>
                <w:szCs w:val="24"/>
              </w:rPr>
            </w:pPr>
          </w:p>
        </w:tc>
        <w:tc>
          <w:tcPr>
            <w:tcW w:w="767" w:type="dxa"/>
            <w:vAlign w:val="center"/>
          </w:tcPr>
          <w:p w14:paraId="019A7F9F" w14:textId="77777777" w:rsidR="000D1AB2" w:rsidRDefault="000D1AB2">
            <w:pPr>
              <w:adjustRightInd w:val="0"/>
              <w:snapToGrid w:val="0"/>
              <w:jc w:val="center"/>
              <w:rPr>
                <w:rFonts w:eastAsia="仿宋"/>
                <w:bCs/>
                <w:sz w:val="24"/>
                <w:szCs w:val="24"/>
              </w:rPr>
            </w:pPr>
          </w:p>
        </w:tc>
        <w:tc>
          <w:tcPr>
            <w:tcW w:w="1323" w:type="dxa"/>
            <w:vAlign w:val="center"/>
          </w:tcPr>
          <w:p w14:paraId="466F9693" w14:textId="77777777" w:rsidR="000D1AB2" w:rsidRDefault="00636BFE">
            <w:pPr>
              <w:adjustRightInd w:val="0"/>
              <w:snapToGrid w:val="0"/>
              <w:jc w:val="center"/>
              <w:rPr>
                <w:rFonts w:eastAsia="仿宋"/>
                <w:bCs/>
                <w:sz w:val="24"/>
                <w:szCs w:val="24"/>
              </w:rPr>
            </w:pPr>
            <w:r>
              <w:rPr>
                <w:rFonts w:eastAsia="仿宋" w:hint="eastAsia"/>
                <w:bCs/>
                <w:sz w:val="24"/>
                <w:szCs w:val="24"/>
              </w:rPr>
              <w:t>否</w:t>
            </w:r>
          </w:p>
        </w:tc>
      </w:tr>
      <w:tr w:rsidR="000D1AB2" w14:paraId="6E8CBF45" w14:textId="77777777">
        <w:trPr>
          <w:trHeight w:val="442"/>
        </w:trPr>
        <w:tc>
          <w:tcPr>
            <w:tcW w:w="664" w:type="dxa"/>
            <w:vAlign w:val="center"/>
          </w:tcPr>
          <w:p w14:paraId="184A0EE8" w14:textId="77777777" w:rsidR="000D1AB2" w:rsidRDefault="00636BFE">
            <w:pPr>
              <w:adjustRightInd w:val="0"/>
              <w:snapToGrid w:val="0"/>
              <w:jc w:val="center"/>
              <w:rPr>
                <w:rFonts w:eastAsia="仿宋"/>
                <w:bCs/>
                <w:sz w:val="24"/>
                <w:szCs w:val="24"/>
              </w:rPr>
            </w:pPr>
            <w:r>
              <w:rPr>
                <w:rFonts w:eastAsia="仿宋" w:hint="eastAsia"/>
                <w:bCs/>
                <w:sz w:val="24"/>
                <w:szCs w:val="24"/>
              </w:rPr>
              <w:t>2</w:t>
            </w:r>
          </w:p>
        </w:tc>
        <w:tc>
          <w:tcPr>
            <w:tcW w:w="1683" w:type="dxa"/>
            <w:vAlign w:val="center"/>
          </w:tcPr>
          <w:p w14:paraId="0E50723F" w14:textId="77777777" w:rsidR="000D1AB2" w:rsidRDefault="00636BFE">
            <w:pPr>
              <w:adjustRightInd w:val="0"/>
              <w:snapToGrid w:val="0"/>
              <w:jc w:val="center"/>
              <w:rPr>
                <w:rFonts w:eastAsia="仿宋"/>
                <w:bCs/>
                <w:sz w:val="24"/>
                <w:szCs w:val="24"/>
              </w:rPr>
            </w:pPr>
            <w:r>
              <w:rPr>
                <w:rFonts w:eastAsia="仿宋" w:hint="eastAsia"/>
                <w:bCs/>
                <w:sz w:val="24"/>
                <w:szCs w:val="24"/>
              </w:rPr>
              <w:t>腋窝淋巴结手术对全乳房切除术联合即刻两期法乳房再造患者术后并发症的影响</w:t>
            </w:r>
            <w:r>
              <w:rPr>
                <w:rFonts w:eastAsia="仿宋" w:hint="eastAsia"/>
                <w:bCs/>
                <w:sz w:val="24"/>
                <w:szCs w:val="24"/>
              </w:rPr>
              <w:t>/</w:t>
            </w:r>
            <w:r>
              <w:rPr>
                <w:rFonts w:eastAsia="仿宋" w:hint="eastAsia"/>
                <w:bCs/>
                <w:sz w:val="24"/>
                <w:szCs w:val="24"/>
              </w:rPr>
              <w:t>李玲，陈波，韩思源</w:t>
            </w:r>
          </w:p>
        </w:tc>
        <w:tc>
          <w:tcPr>
            <w:tcW w:w="889" w:type="dxa"/>
            <w:vAlign w:val="center"/>
          </w:tcPr>
          <w:p w14:paraId="6C804B88" w14:textId="77777777" w:rsidR="000D1AB2" w:rsidRDefault="00636BFE">
            <w:pPr>
              <w:adjustRightInd w:val="0"/>
              <w:snapToGrid w:val="0"/>
              <w:jc w:val="center"/>
              <w:rPr>
                <w:rFonts w:eastAsia="仿宋"/>
                <w:bCs/>
                <w:sz w:val="24"/>
                <w:szCs w:val="24"/>
              </w:rPr>
            </w:pPr>
            <w:r>
              <w:rPr>
                <w:rFonts w:eastAsia="仿宋" w:hint="eastAsia"/>
                <w:bCs/>
                <w:sz w:val="24"/>
                <w:szCs w:val="24"/>
              </w:rPr>
              <w:t>中国医科大学学报</w:t>
            </w:r>
          </w:p>
        </w:tc>
        <w:tc>
          <w:tcPr>
            <w:tcW w:w="1356" w:type="dxa"/>
            <w:vAlign w:val="center"/>
          </w:tcPr>
          <w:p w14:paraId="380FE35F" w14:textId="77777777" w:rsidR="000D1AB2" w:rsidRDefault="00636BFE">
            <w:pPr>
              <w:adjustRightInd w:val="0"/>
              <w:snapToGrid w:val="0"/>
              <w:jc w:val="center"/>
              <w:rPr>
                <w:rFonts w:eastAsia="仿宋"/>
                <w:bCs/>
                <w:sz w:val="24"/>
                <w:szCs w:val="24"/>
              </w:rPr>
            </w:pPr>
            <w:r>
              <w:rPr>
                <w:rFonts w:eastAsia="仿宋" w:hint="eastAsia"/>
                <w:bCs/>
                <w:sz w:val="24"/>
                <w:szCs w:val="24"/>
              </w:rPr>
              <w:t>2024</w:t>
            </w:r>
            <w:r>
              <w:rPr>
                <w:rFonts w:eastAsia="仿宋" w:hint="eastAsia"/>
                <w:bCs/>
                <w:sz w:val="24"/>
                <w:szCs w:val="24"/>
              </w:rPr>
              <w:t>年</w:t>
            </w:r>
            <w:r>
              <w:rPr>
                <w:rFonts w:eastAsia="仿宋" w:hint="eastAsia"/>
                <w:bCs/>
                <w:sz w:val="24"/>
                <w:szCs w:val="24"/>
              </w:rPr>
              <w:t>08</w:t>
            </w:r>
            <w:r>
              <w:rPr>
                <w:rFonts w:eastAsia="仿宋" w:hint="eastAsia"/>
                <w:bCs/>
                <w:sz w:val="24"/>
                <w:szCs w:val="24"/>
              </w:rPr>
              <w:t>期</w:t>
            </w:r>
            <w:r>
              <w:rPr>
                <w:rFonts w:eastAsia="仿宋" w:hint="eastAsia"/>
                <w:bCs/>
                <w:sz w:val="24"/>
                <w:szCs w:val="24"/>
              </w:rPr>
              <w:t xml:space="preserve"> 692</w:t>
            </w:r>
            <w:r>
              <w:rPr>
                <w:rFonts w:eastAsia="仿宋" w:hint="eastAsia"/>
                <w:bCs/>
                <w:sz w:val="24"/>
                <w:szCs w:val="24"/>
              </w:rPr>
              <w:t>页</w:t>
            </w:r>
          </w:p>
        </w:tc>
        <w:tc>
          <w:tcPr>
            <w:tcW w:w="1131" w:type="dxa"/>
            <w:vAlign w:val="center"/>
          </w:tcPr>
          <w:p w14:paraId="11D68283" w14:textId="77777777" w:rsidR="000D1AB2" w:rsidRDefault="00636BFE">
            <w:pPr>
              <w:adjustRightInd w:val="0"/>
              <w:snapToGrid w:val="0"/>
              <w:jc w:val="center"/>
              <w:rPr>
                <w:rFonts w:eastAsia="仿宋"/>
                <w:bCs/>
                <w:sz w:val="24"/>
                <w:szCs w:val="24"/>
              </w:rPr>
            </w:pPr>
            <w:r>
              <w:rPr>
                <w:rFonts w:eastAsia="仿宋" w:hint="eastAsia"/>
                <w:bCs/>
                <w:sz w:val="24"/>
                <w:szCs w:val="24"/>
              </w:rPr>
              <w:t>韩思源</w:t>
            </w:r>
          </w:p>
        </w:tc>
        <w:tc>
          <w:tcPr>
            <w:tcW w:w="1085" w:type="dxa"/>
            <w:vAlign w:val="center"/>
          </w:tcPr>
          <w:p w14:paraId="6EF7F702" w14:textId="77777777" w:rsidR="000D1AB2" w:rsidRDefault="00636BFE">
            <w:pPr>
              <w:adjustRightInd w:val="0"/>
              <w:snapToGrid w:val="0"/>
              <w:jc w:val="center"/>
            </w:pPr>
            <w:r>
              <w:rPr>
                <w:rFonts w:eastAsia="仿宋" w:hint="eastAsia"/>
                <w:bCs/>
                <w:sz w:val="24"/>
                <w:szCs w:val="24"/>
              </w:rPr>
              <w:t>李玲</w:t>
            </w:r>
          </w:p>
        </w:tc>
        <w:tc>
          <w:tcPr>
            <w:tcW w:w="768" w:type="dxa"/>
            <w:vAlign w:val="center"/>
          </w:tcPr>
          <w:p w14:paraId="6D70E76C" w14:textId="77777777" w:rsidR="000D1AB2" w:rsidRDefault="000D1AB2">
            <w:pPr>
              <w:adjustRightInd w:val="0"/>
              <w:snapToGrid w:val="0"/>
              <w:jc w:val="center"/>
              <w:rPr>
                <w:rFonts w:eastAsia="仿宋"/>
                <w:bCs/>
                <w:sz w:val="24"/>
                <w:szCs w:val="24"/>
              </w:rPr>
            </w:pPr>
          </w:p>
        </w:tc>
        <w:tc>
          <w:tcPr>
            <w:tcW w:w="767" w:type="dxa"/>
            <w:vAlign w:val="center"/>
          </w:tcPr>
          <w:p w14:paraId="6C7AB45A" w14:textId="77777777" w:rsidR="000D1AB2" w:rsidRDefault="000D1AB2">
            <w:pPr>
              <w:adjustRightInd w:val="0"/>
              <w:snapToGrid w:val="0"/>
              <w:jc w:val="center"/>
              <w:rPr>
                <w:rFonts w:eastAsia="仿宋"/>
                <w:bCs/>
                <w:sz w:val="24"/>
                <w:szCs w:val="24"/>
              </w:rPr>
            </w:pPr>
          </w:p>
        </w:tc>
        <w:tc>
          <w:tcPr>
            <w:tcW w:w="1323" w:type="dxa"/>
            <w:vAlign w:val="center"/>
          </w:tcPr>
          <w:p w14:paraId="5213542F" w14:textId="77777777" w:rsidR="000D1AB2" w:rsidRDefault="00636BFE">
            <w:pPr>
              <w:adjustRightInd w:val="0"/>
              <w:snapToGrid w:val="0"/>
              <w:jc w:val="center"/>
              <w:rPr>
                <w:rFonts w:eastAsia="仿宋"/>
                <w:bCs/>
                <w:sz w:val="24"/>
                <w:szCs w:val="24"/>
              </w:rPr>
            </w:pPr>
            <w:r>
              <w:rPr>
                <w:rFonts w:eastAsia="仿宋" w:hint="eastAsia"/>
                <w:bCs/>
                <w:sz w:val="24"/>
                <w:szCs w:val="24"/>
              </w:rPr>
              <w:t>否</w:t>
            </w:r>
          </w:p>
        </w:tc>
      </w:tr>
      <w:tr w:rsidR="000D1AB2" w14:paraId="7A0E7445" w14:textId="77777777">
        <w:trPr>
          <w:trHeight w:val="442"/>
        </w:trPr>
        <w:tc>
          <w:tcPr>
            <w:tcW w:w="664" w:type="dxa"/>
            <w:vAlign w:val="center"/>
          </w:tcPr>
          <w:p w14:paraId="138AF6F9" w14:textId="77777777" w:rsidR="000D1AB2" w:rsidRDefault="00636BFE">
            <w:pPr>
              <w:adjustRightInd w:val="0"/>
              <w:snapToGrid w:val="0"/>
              <w:rPr>
                <w:rFonts w:eastAsia="仿宋"/>
                <w:bCs/>
                <w:sz w:val="24"/>
                <w:szCs w:val="24"/>
              </w:rPr>
            </w:pPr>
            <w:r>
              <w:rPr>
                <w:rFonts w:eastAsia="仿宋" w:hint="eastAsia"/>
                <w:bCs/>
                <w:sz w:val="24"/>
                <w:szCs w:val="24"/>
              </w:rPr>
              <w:lastRenderedPageBreak/>
              <w:t>3</w:t>
            </w:r>
          </w:p>
        </w:tc>
        <w:tc>
          <w:tcPr>
            <w:tcW w:w="1683" w:type="dxa"/>
            <w:vAlign w:val="center"/>
          </w:tcPr>
          <w:p w14:paraId="3D098561" w14:textId="77777777" w:rsidR="000D1AB2" w:rsidRDefault="00636BFE">
            <w:pPr>
              <w:adjustRightInd w:val="0"/>
              <w:snapToGrid w:val="0"/>
              <w:jc w:val="center"/>
              <w:rPr>
                <w:rFonts w:eastAsia="仿宋"/>
                <w:bCs/>
                <w:sz w:val="24"/>
                <w:szCs w:val="24"/>
              </w:rPr>
            </w:pPr>
            <w:r>
              <w:rPr>
                <w:rFonts w:eastAsia="仿宋" w:hint="eastAsia"/>
                <w:bCs/>
                <w:sz w:val="24"/>
                <w:szCs w:val="24"/>
              </w:rPr>
              <w:t>沉默</w:t>
            </w:r>
            <w:r>
              <w:rPr>
                <w:rFonts w:eastAsia="仿宋" w:hint="eastAsia"/>
                <w:bCs/>
                <w:sz w:val="24"/>
                <w:szCs w:val="24"/>
              </w:rPr>
              <w:t>UBA2</w:t>
            </w:r>
            <w:r>
              <w:rPr>
                <w:rFonts w:eastAsia="仿宋" w:hint="eastAsia"/>
                <w:bCs/>
                <w:sz w:val="24"/>
                <w:szCs w:val="24"/>
              </w:rPr>
              <w:t>对三阴性乳腺癌细胞系</w:t>
            </w:r>
            <w:r>
              <w:rPr>
                <w:rFonts w:eastAsia="仿宋" w:hint="eastAsia"/>
                <w:bCs/>
                <w:sz w:val="24"/>
                <w:szCs w:val="24"/>
              </w:rPr>
              <w:t>MDA-MB-231</w:t>
            </w:r>
            <w:r>
              <w:rPr>
                <w:rFonts w:eastAsia="仿宋" w:hint="eastAsia"/>
                <w:bCs/>
                <w:sz w:val="24"/>
                <w:szCs w:val="24"/>
              </w:rPr>
              <w:t>增殖和迁移的影响</w:t>
            </w:r>
            <w:r>
              <w:rPr>
                <w:rFonts w:eastAsia="仿宋" w:hint="eastAsia"/>
                <w:bCs/>
                <w:sz w:val="24"/>
                <w:szCs w:val="24"/>
              </w:rPr>
              <w:t>/</w:t>
            </w:r>
            <w:r>
              <w:rPr>
                <w:rFonts w:eastAsia="仿宋" w:hint="eastAsia"/>
                <w:bCs/>
                <w:sz w:val="24"/>
                <w:szCs w:val="24"/>
              </w:rPr>
              <w:t>吴明，赵玉洁，彭楠茜，陈波</w:t>
            </w:r>
          </w:p>
        </w:tc>
        <w:tc>
          <w:tcPr>
            <w:tcW w:w="889" w:type="dxa"/>
            <w:vAlign w:val="center"/>
          </w:tcPr>
          <w:p w14:paraId="27565DA7" w14:textId="77777777" w:rsidR="000D1AB2" w:rsidRDefault="00636BFE">
            <w:pPr>
              <w:adjustRightInd w:val="0"/>
              <w:snapToGrid w:val="0"/>
              <w:jc w:val="center"/>
              <w:rPr>
                <w:rFonts w:eastAsia="仿宋"/>
                <w:bCs/>
                <w:sz w:val="24"/>
                <w:szCs w:val="24"/>
              </w:rPr>
            </w:pPr>
            <w:r>
              <w:rPr>
                <w:rFonts w:eastAsia="仿宋" w:hint="eastAsia"/>
                <w:bCs/>
                <w:sz w:val="24"/>
                <w:szCs w:val="24"/>
              </w:rPr>
              <w:t>中国医科大学学报</w:t>
            </w:r>
          </w:p>
        </w:tc>
        <w:tc>
          <w:tcPr>
            <w:tcW w:w="1356" w:type="dxa"/>
            <w:vAlign w:val="center"/>
          </w:tcPr>
          <w:p w14:paraId="465C3C3B" w14:textId="77777777" w:rsidR="000D1AB2" w:rsidRDefault="00636BFE">
            <w:pPr>
              <w:adjustRightInd w:val="0"/>
              <w:snapToGrid w:val="0"/>
              <w:jc w:val="center"/>
              <w:rPr>
                <w:rFonts w:eastAsia="仿宋"/>
                <w:bCs/>
                <w:sz w:val="24"/>
                <w:szCs w:val="24"/>
              </w:rPr>
            </w:pPr>
            <w:r>
              <w:rPr>
                <w:rFonts w:eastAsia="仿宋" w:hint="eastAsia"/>
                <w:bCs/>
                <w:sz w:val="24"/>
                <w:szCs w:val="24"/>
              </w:rPr>
              <w:t>2021</w:t>
            </w:r>
            <w:r>
              <w:rPr>
                <w:rFonts w:eastAsia="仿宋" w:hint="eastAsia"/>
                <w:bCs/>
                <w:sz w:val="24"/>
                <w:szCs w:val="24"/>
              </w:rPr>
              <w:t>年</w:t>
            </w:r>
            <w:r>
              <w:rPr>
                <w:rFonts w:eastAsia="仿宋" w:hint="eastAsia"/>
                <w:bCs/>
                <w:sz w:val="24"/>
                <w:szCs w:val="24"/>
              </w:rPr>
              <w:t>3</w:t>
            </w:r>
            <w:r>
              <w:rPr>
                <w:rFonts w:eastAsia="仿宋" w:hint="eastAsia"/>
                <w:bCs/>
                <w:sz w:val="24"/>
                <w:szCs w:val="24"/>
              </w:rPr>
              <w:t>期</w:t>
            </w:r>
            <w:r>
              <w:rPr>
                <w:rFonts w:eastAsia="仿宋" w:hint="eastAsia"/>
                <w:bCs/>
                <w:sz w:val="24"/>
                <w:szCs w:val="24"/>
              </w:rPr>
              <w:t xml:space="preserve"> 241</w:t>
            </w:r>
            <w:r>
              <w:rPr>
                <w:rFonts w:eastAsia="仿宋" w:hint="eastAsia"/>
                <w:bCs/>
                <w:sz w:val="24"/>
                <w:szCs w:val="24"/>
              </w:rPr>
              <w:t>页</w:t>
            </w:r>
          </w:p>
        </w:tc>
        <w:tc>
          <w:tcPr>
            <w:tcW w:w="1131" w:type="dxa"/>
            <w:vAlign w:val="center"/>
          </w:tcPr>
          <w:p w14:paraId="4D4ED1FC" w14:textId="77777777" w:rsidR="000D1AB2" w:rsidRDefault="00636BFE">
            <w:pPr>
              <w:adjustRightInd w:val="0"/>
              <w:snapToGrid w:val="0"/>
              <w:jc w:val="center"/>
              <w:rPr>
                <w:rFonts w:eastAsia="仿宋"/>
                <w:bCs/>
                <w:sz w:val="24"/>
                <w:szCs w:val="24"/>
              </w:rPr>
            </w:pPr>
            <w:r>
              <w:rPr>
                <w:rFonts w:eastAsia="仿宋" w:hint="eastAsia"/>
                <w:bCs/>
                <w:sz w:val="24"/>
                <w:szCs w:val="24"/>
              </w:rPr>
              <w:t>陈波</w:t>
            </w:r>
          </w:p>
        </w:tc>
        <w:tc>
          <w:tcPr>
            <w:tcW w:w="1085" w:type="dxa"/>
            <w:vAlign w:val="center"/>
          </w:tcPr>
          <w:p w14:paraId="2BC93C83" w14:textId="77777777" w:rsidR="000D1AB2" w:rsidRDefault="00636BFE">
            <w:pPr>
              <w:jc w:val="center"/>
            </w:pPr>
            <w:r>
              <w:rPr>
                <w:rFonts w:hint="eastAsia"/>
              </w:rPr>
              <w:t>吴明</w:t>
            </w:r>
          </w:p>
        </w:tc>
        <w:tc>
          <w:tcPr>
            <w:tcW w:w="768" w:type="dxa"/>
            <w:vAlign w:val="center"/>
          </w:tcPr>
          <w:p w14:paraId="5AD2470B" w14:textId="77777777" w:rsidR="000D1AB2" w:rsidRDefault="000D1AB2">
            <w:pPr>
              <w:adjustRightInd w:val="0"/>
              <w:snapToGrid w:val="0"/>
              <w:jc w:val="center"/>
              <w:rPr>
                <w:rFonts w:eastAsia="仿宋"/>
                <w:bCs/>
                <w:sz w:val="24"/>
                <w:szCs w:val="24"/>
              </w:rPr>
            </w:pPr>
          </w:p>
        </w:tc>
        <w:tc>
          <w:tcPr>
            <w:tcW w:w="767" w:type="dxa"/>
            <w:vAlign w:val="center"/>
          </w:tcPr>
          <w:p w14:paraId="07BCD8DB" w14:textId="77777777" w:rsidR="000D1AB2" w:rsidRDefault="000D1AB2">
            <w:pPr>
              <w:adjustRightInd w:val="0"/>
              <w:snapToGrid w:val="0"/>
              <w:jc w:val="center"/>
              <w:rPr>
                <w:rFonts w:eastAsia="仿宋"/>
                <w:bCs/>
                <w:sz w:val="24"/>
                <w:szCs w:val="24"/>
              </w:rPr>
            </w:pPr>
          </w:p>
        </w:tc>
        <w:tc>
          <w:tcPr>
            <w:tcW w:w="1323" w:type="dxa"/>
            <w:vAlign w:val="center"/>
          </w:tcPr>
          <w:p w14:paraId="043BBEE5" w14:textId="77777777" w:rsidR="000D1AB2" w:rsidRDefault="00636BFE">
            <w:pPr>
              <w:adjustRightInd w:val="0"/>
              <w:snapToGrid w:val="0"/>
              <w:jc w:val="center"/>
              <w:rPr>
                <w:rFonts w:eastAsia="仿宋"/>
                <w:bCs/>
                <w:sz w:val="24"/>
                <w:szCs w:val="24"/>
              </w:rPr>
            </w:pPr>
            <w:r>
              <w:rPr>
                <w:rFonts w:eastAsia="仿宋" w:hint="eastAsia"/>
                <w:bCs/>
                <w:sz w:val="24"/>
                <w:szCs w:val="24"/>
              </w:rPr>
              <w:t>否</w:t>
            </w:r>
          </w:p>
        </w:tc>
      </w:tr>
      <w:tr w:rsidR="000D1AB2" w14:paraId="58245CD4" w14:textId="77777777">
        <w:trPr>
          <w:trHeight w:val="442"/>
        </w:trPr>
        <w:tc>
          <w:tcPr>
            <w:tcW w:w="664" w:type="dxa"/>
            <w:vAlign w:val="center"/>
          </w:tcPr>
          <w:p w14:paraId="17C82BDA" w14:textId="77777777" w:rsidR="000D1AB2" w:rsidRDefault="00636BFE">
            <w:pPr>
              <w:adjustRightInd w:val="0"/>
              <w:snapToGrid w:val="0"/>
              <w:jc w:val="center"/>
              <w:rPr>
                <w:rFonts w:eastAsia="仿宋"/>
                <w:bCs/>
                <w:sz w:val="24"/>
                <w:szCs w:val="24"/>
              </w:rPr>
            </w:pPr>
            <w:r>
              <w:rPr>
                <w:rFonts w:eastAsia="仿宋" w:hint="eastAsia"/>
                <w:bCs/>
                <w:sz w:val="24"/>
                <w:szCs w:val="24"/>
              </w:rPr>
              <w:t>4</w:t>
            </w:r>
          </w:p>
        </w:tc>
        <w:tc>
          <w:tcPr>
            <w:tcW w:w="1683" w:type="dxa"/>
            <w:vAlign w:val="center"/>
          </w:tcPr>
          <w:p w14:paraId="43C2A6BB" w14:textId="77777777" w:rsidR="000D1AB2" w:rsidRDefault="00636BFE">
            <w:pPr>
              <w:adjustRightInd w:val="0"/>
              <w:snapToGrid w:val="0"/>
              <w:jc w:val="center"/>
              <w:rPr>
                <w:rFonts w:eastAsia="仿宋"/>
                <w:bCs/>
                <w:sz w:val="24"/>
                <w:szCs w:val="24"/>
              </w:rPr>
            </w:pPr>
            <w:r>
              <w:rPr>
                <w:rFonts w:eastAsia="仿宋" w:hint="eastAsia"/>
                <w:bCs/>
                <w:sz w:val="24"/>
                <w:szCs w:val="24"/>
              </w:rPr>
              <w:t>超声诊断分级系统在非触摸性乳腺疾病中应用的评价。</w:t>
            </w:r>
            <w:r>
              <w:rPr>
                <w:rFonts w:eastAsia="仿宋" w:hint="eastAsia"/>
                <w:bCs/>
                <w:sz w:val="24"/>
                <w:szCs w:val="24"/>
              </w:rPr>
              <w:t>/</w:t>
            </w:r>
            <w:r>
              <w:rPr>
                <w:rFonts w:eastAsia="仿宋" w:hint="eastAsia"/>
                <w:bCs/>
                <w:sz w:val="24"/>
                <w:szCs w:val="24"/>
              </w:rPr>
              <w:t>陈波，</w:t>
            </w:r>
            <w:r>
              <w:rPr>
                <w:rFonts w:eastAsia="仿宋" w:hint="eastAsia"/>
                <w:bCs/>
                <w:sz w:val="24"/>
                <w:szCs w:val="24"/>
              </w:rPr>
              <w:t xml:space="preserve"> </w:t>
            </w:r>
            <w:r>
              <w:rPr>
                <w:rFonts w:eastAsia="仿宋" w:hint="eastAsia"/>
                <w:bCs/>
                <w:sz w:val="24"/>
                <w:szCs w:val="24"/>
              </w:rPr>
              <w:t>耿晶，</w:t>
            </w:r>
            <w:r>
              <w:rPr>
                <w:rFonts w:eastAsia="仿宋" w:hint="eastAsia"/>
                <w:bCs/>
                <w:sz w:val="24"/>
                <w:szCs w:val="24"/>
              </w:rPr>
              <w:t xml:space="preserve"> </w:t>
            </w:r>
            <w:r>
              <w:rPr>
                <w:rFonts w:eastAsia="仿宋" w:hint="eastAsia"/>
                <w:bCs/>
                <w:sz w:val="24"/>
                <w:szCs w:val="24"/>
              </w:rPr>
              <w:t>张磊，</w:t>
            </w:r>
            <w:r>
              <w:rPr>
                <w:rFonts w:eastAsia="仿宋" w:hint="eastAsia"/>
                <w:bCs/>
                <w:sz w:val="24"/>
                <w:szCs w:val="24"/>
              </w:rPr>
              <w:t xml:space="preserve"> </w:t>
            </w:r>
            <w:r>
              <w:rPr>
                <w:rFonts w:eastAsia="仿宋" w:hint="eastAsia"/>
                <w:bCs/>
                <w:sz w:val="24"/>
                <w:szCs w:val="24"/>
              </w:rPr>
              <w:t>张丽娜，</w:t>
            </w:r>
            <w:r>
              <w:rPr>
                <w:rFonts w:eastAsia="仿宋" w:hint="eastAsia"/>
                <w:bCs/>
                <w:sz w:val="24"/>
                <w:szCs w:val="24"/>
              </w:rPr>
              <w:t xml:space="preserve"> </w:t>
            </w:r>
            <w:r>
              <w:rPr>
                <w:rFonts w:eastAsia="仿宋" w:hint="eastAsia"/>
                <w:bCs/>
                <w:sz w:val="24"/>
                <w:szCs w:val="24"/>
              </w:rPr>
              <w:t>董慧婷，</w:t>
            </w:r>
            <w:r>
              <w:rPr>
                <w:rFonts w:eastAsia="仿宋" w:hint="eastAsia"/>
                <w:bCs/>
                <w:sz w:val="24"/>
                <w:szCs w:val="24"/>
              </w:rPr>
              <w:t xml:space="preserve"> </w:t>
            </w:r>
            <w:r>
              <w:rPr>
                <w:rFonts w:eastAsia="仿宋" w:hint="eastAsia"/>
                <w:bCs/>
                <w:sz w:val="24"/>
                <w:szCs w:val="24"/>
              </w:rPr>
              <w:t>赵婷婷，</w:t>
            </w:r>
            <w:r>
              <w:rPr>
                <w:rFonts w:eastAsia="仿宋" w:hint="eastAsia"/>
                <w:bCs/>
                <w:sz w:val="24"/>
                <w:szCs w:val="24"/>
              </w:rPr>
              <w:t xml:space="preserve"> </w:t>
            </w:r>
            <w:r>
              <w:rPr>
                <w:rFonts w:eastAsia="仿宋" w:hint="eastAsia"/>
                <w:bCs/>
                <w:sz w:val="24"/>
                <w:szCs w:val="24"/>
              </w:rPr>
              <w:t>金锋</w:t>
            </w:r>
          </w:p>
        </w:tc>
        <w:tc>
          <w:tcPr>
            <w:tcW w:w="889" w:type="dxa"/>
            <w:vAlign w:val="center"/>
          </w:tcPr>
          <w:p w14:paraId="3FADA2D7" w14:textId="77777777" w:rsidR="000D1AB2" w:rsidRDefault="00636BFE">
            <w:pPr>
              <w:adjustRightInd w:val="0"/>
              <w:snapToGrid w:val="0"/>
              <w:jc w:val="center"/>
              <w:rPr>
                <w:rFonts w:eastAsia="仿宋"/>
                <w:bCs/>
                <w:sz w:val="24"/>
                <w:szCs w:val="24"/>
              </w:rPr>
            </w:pPr>
            <w:r>
              <w:rPr>
                <w:rFonts w:eastAsia="仿宋" w:hint="eastAsia"/>
                <w:bCs/>
                <w:sz w:val="24"/>
                <w:szCs w:val="24"/>
              </w:rPr>
              <w:t>中华肿瘤防治杂志</w:t>
            </w:r>
          </w:p>
        </w:tc>
        <w:tc>
          <w:tcPr>
            <w:tcW w:w="1356" w:type="dxa"/>
            <w:vAlign w:val="center"/>
          </w:tcPr>
          <w:p w14:paraId="1CD46C80" w14:textId="77777777" w:rsidR="000D1AB2" w:rsidRDefault="00636BFE">
            <w:pPr>
              <w:adjustRightInd w:val="0"/>
              <w:snapToGrid w:val="0"/>
              <w:jc w:val="center"/>
              <w:rPr>
                <w:rFonts w:eastAsia="仿宋"/>
                <w:bCs/>
                <w:sz w:val="24"/>
                <w:szCs w:val="24"/>
              </w:rPr>
            </w:pPr>
            <w:r>
              <w:rPr>
                <w:rFonts w:eastAsia="仿宋" w:hint="eastAsia"/>
                <w:bCs/>
                <w:sz w:val="24"/>
                <w:szCs w:val="24"/>
              </w:rPr>
              <w:t>2011</w:t>
            </w:r>
            <w:r>
              <w:rPr>
                <w:rFonts w:eastAsia="仿宋" w:hint="eastAsia"/>
                <w:bCs/>
                <w:sz w:val="24"/>
                <w:szCs w:val="24"/>
              </w:rPr>
              <w:t>年第</w:t>
            </w:r>
            <w:r>
              <w:rPr>
                <w:rFonts w:eastAsia="仿宋" w:hint="eastAsia"/>
                <w:bCs/>
                <w:sz w:val="24"/>
                <w:szCs w:val="24"/>
              </w:rPr>
              <w:t>18</w:t>
            </w:r>
            <w:r>
              <w:rPr>
                <w:rFonts w:eastAsia="仿宋" w:hint="eastAsia"/>
                <w:bCs/>
                <w:sz w:val="24"/>
                <w:szCs w:val="24"/>
              </w:rPr>
              <w:t>卷</w:t>
            </w:r>
            <w:r>
              <w:rPr>
                <w:rFonts w:eastAsia="仿宋" w:hint="eastAsia"/>
                <w:bCs/>
                <w:sz w:val="24"/>
                <w:szCs w:val="24"/>
              </w:rPr>
              <w:t xml:space="preserve"> 371</w:t>
            </w:r>
            <w:r>
              <w:rPr>
                <w:rFonts w:eastAsia="仿宋" w:hint="eastAsia"/>
                <w:bCs/>
                <w:sz w:val="24"/>
                <w:szCs w:val="24"/>
              </w:rPr>
              <w:t>页</w:t>
            </w:r>
          </w:p>
        </w:tc>
        <w:tc>
          <w:tcPr>
            <w:tcW w:w="1131" w:type="dxa"/>
            <w:vAlign w:val="center"/>
          </w:tcPr>
          <w:p w14:paraId="33CF532D" w14:textId="77777777" w:rsidR="000D1AB2" w:rsidRDefault="00636BFE">
            <w:pPr>
              <w:adjustRightInd w:val="0"/>
              <w:snapToGrid w:val="0"/>
              <w:jc w:val="center"/>
              <w:rPr>
                <w:rFonts w:eastAsia="仿宋"/>
                <w:bCs/>
                <w:sz w:val="24"/>
                <w:szCs w:val="24"/>
              </w:rPr>
            </w:pPr>
            <w:r>
              <w:rPr>
                <w:rFonts w:eastAsia="仿宋" w:hint="eastAsia"/>
                <w:bCs/>
                <w:sz w:val="24"/>
                <w:szCs w:val="24"/>
              </w:rPr>
              <w:t>金锋</w:t>
            </w:r>
          </w:p>
        </w:tc>
        <w:tc>
          <w:tcPr>
            <w:tcW w:w="1085" w:type="dxa"/>
            <w:vAlign w:val="center"/>
          </w:tcPr>
          <w:p w14:paraId="02733D0C" w14:textId="77777777" w:rsidR="000D1AB2" w:rsidRDefault="00636BFE">
            <w:pPr>
              <w:jc w:val="center"/>
            </w:pPr>
            <w:r>
              <w:rPr>
                <w:rFonts w:hint="eastAsia"/>
              </w:rPr>
              <w:t>陈波</w:t>
            </w:r>
          </w:p>
        </w:tc>
        <w:tc>
          <w:tcPr>
            <w:tcW w:w="768" w:type="dxa"/>
            <w:vAlign w:val="center"/>
          </w:tcPr>
          <w:p w14:paraId="34911E97" w14:textId="77777777" w:rsidR="000D1AB2" w:rsidRDefault="000D1AB2">
            <w:pPr>
              <w:adjustRightInd w:val="0"/>
              <w:snapToGrid w:val="0"/>
              <w:jc w:val="center"/>
              <w:rPr>
                <w:rFonts w:eastAsia="仿宋"/>
                <w:bCs/>
                <w:sz w:val="24"/>
                <w:szCs w:val="24"/>
              </w:rPr>
            </w:pPr>
          </w:p>
        </w:tc>
        <w:tc>
          <w:tcPr>
            <w:tcW w:w="767" w:type="dxa"/>
            <w:vAlign w:val="center"/>
          </w:tcPr>
          <w:p w14:paraId="32343E62" w14:textId="77777777" w:rsidR="000D1AB2" w:rsidRDefault="000D1AB2">
            <w:pPr>
              <w:adjustRightInd w:val="0"/>
              <w:snapToGrid w:val="0"/>
              <w:jc w:val="center"/>
              <w:rPr>
                <w:rFonts w:eastAsia="仿宋"/>
                <w:bCs/>
                <w:sz w:val="24"/>
                <w:szCs w:val="24"/>
              </w:rPr>
            </w:pPr>
          </w:p>
        </w:tc>
        <w:tc>
          <w:tcPr>
            <w:tcW w:w="1323" w:type="dxa"/>
            <w:vAlign w:val="center"/>
          </w:tcPr>
          <w:p w14:paraId="0F92E52D" w14:textId="77777777" w:rsidR="000D1AB2" w:rsidRDefault="00636BFE">
            <w:pPr>
              <w:adjustRightInd w:val="0"/>
              <w:snapToGrid w:val="0"/>
              <w:jc w:val="center"/>
              <w:rPr>
                <w:rFonts w:eastAsia="仿宋"/>
                <w:bCs/>
                <w:sz w:val="24"/>
                <w:szCs w:val="24"/>
              </w:rPr>
            </w:pPr>
            <w:r>
              <w:rPr>
                <w:rFonts w:eastAsia="仿宋" w:hint="eastAsia"/>
                <w:bCs/>
                <w:sz w:val="24"/>
                <w:szCs w:val="24"/>
              </w:rPr>
              <w:t>否</w:t>
            </w:r>
          </w:p>
        </w:tc>
      </w:tr>
      <w:tr w:rsidR="000D1AB2" w14:paraId="5F7A617E" w14:textId="77777777">
        <w:trPr>
          <w:trHeight w:val="442"/>
        </w:trPr>
        <w:tc>
          <w:tcPr>
            <w:tcW w:w="664" w:type="dxa"/>
            <w:vAlign w:val="center"/>
          </w:tcPr>
          <w:p w14:paraId="7FBDAA21" w14:textId="77777777" w:rsidR="000D1AB2" w:rsidRDefault="00636BFE">
            <w:pPr>
              <w:adjustRightInd w:val="0"/>
              <w:snapToGrid w:val="0"/>
              <w:jc w:val="center"/>
              <w:rPr>
                <w:rFonts w:eastAsia="仿宋"/>
                <w:bCs/>
                <w:sz w:val="24"/>
                <w:szCs w:val="24"/>
              </w:rPr>
            </w:pPr>
            <w:r>
              <w:rPr>
                <w:rFonts w:eastAsia="仿宋" w:hint="eastAsia"/>
                <w:bCs/>
                <w:sz w:val="24"/>
                <w:szCs w:val="24"/>
              </w:rPr>
              <w:t>5</w:t>
            </w:r>
          </w:p>
        </w:tc>
        <w:tc>
          <w:tcPr>
            <w:tcW w:w="1683" w:type="dxa"/>
            <w:vAlign w:val="center"/>
          </w:tcPr>
          <w:p w14:paraId="3AB14807" w14:textId="77777777" w:rsidR="000D1AB2" w:rsidRDefault="00636BFE">
            <w:pPr>
              <w:adjustRightInd w:val="0"/>
              <w:snapToGrid w:val="0"/>
              <w:jc w:val="center"/>
              <w:rPr>
                <w:rFonts w:eastAsia="仿宋"/>
                <w:bCs/>
                <w:sz w:val="24"/>
                <w:szCs w:val="24"/>
              </w:rPr>
            </w:pPr>
            <w:r>
              <w:rPr>
                <w:rFonts w:eastAsia="仿宋" w:hint="eastAsia"/>
                <w:bCs/>
                <w:sz w:val="24"/>
                <w:szCs w:val="24"/>
              </w:rPr>
              <w:t>腋窝淋巴结手术对Ⅳ期乳腺癌预后影响的</w:t>
            </w:r>
            <w:r>
              <w:rPr>
                <w:rFonts w:eastAsia="仿宋" w:hint="eastAsia"/>
                <w:bCs/>
                <w:sz w:val="24"/>
                <w:szCs w:val="24"/>
              </w:rPr>
              <w:t>Meta</w:t>
            </w:r>
            <w:r>
              <w:rPr>
                <w:rFonts w:eastAsia="仿宋" w:hint="eastAsia"/>
                <w:bCs/>
                <w:sz w:val="24"/>
                <w:szCs w:val="24"/>
              </w:rPr>
              <w:t>分析。</w:t>
            </w:r>
            <w:r>
              <w:rPr>
                <w:rFonts w:eastAsia="仿宋" w:hint="eastAsia"/>
                <w:bCs/>
                <w:sz w:val="24"/>
                <w:szCs w:val="24"/>
              </w:rPr>
              <w:t>/</w:t>
            </w:r>
            <w:r>
              <w:rPr>
                <w:rFonts w:eastAsia="仿宋" w:hint="eastAsia"/>
                <w:bCs/>
                <w:sz w:val="24"/>
                <w:szCs w:val="24"/>
              </w:rPr>
              <w:t>赵玉洁，彭楠茜，吴明，陈波</w:t>
            </w:r>
          </w:p>
        </w:tc>
        <w:tc>
          <w:tcPr>
            <w:tcW w:w="889" w:type="dxa"/>
            <w:vAlign w:val="center"/>
          </w:tcPr>
          <w:p w14:paraId="0948728B" w14:textId="77777777" w:rsidR="000D1AB2" w:rsidRDefault="00636BFE">
            <w:pPr>
              <w:adjustRightInd w:val="0"/>
              <w:snapToGrid w:val="0"/>
              <w:jc w:val="center"/>
              <w:rPr>
                <w:rFonts w:eastAsia="仿宋"/>
                <w:bCs/>
                <w:sz w:val="24"/>
                <w:szCs w:val="24"/>
              </w:rPr>
            </w:pPr>
            <w:proofErr w:type="gramStart"/>
            <w:r>
              <w:rPr>
                <w:rFonts w:eastAsia="仿宋" w:hint="eastAsia"/>
                <w:bCs/>
                <w:sz w:val="24"/>
                <w:szCs w:val="24"/>
              </w:rPr>
              <w:t>局解手术</w:t>
            </w:r>
            <w:proofErr w:type="gramEnd"/>
            <w:r>
              <w:rPr>
                <w:rFonts w:eastAsia="仿宋" w:hint="eastAsia"/>
                <w:bCs/>
                <w:sz w:val="24"/>
                <w:szCs w:val="24"/>
              </w:rPr>
              <w:t>学杂志</w:t>
            </w:r>
          </w:p>
        </w:tc>
        <w:tc>
          <w:tcPr>
            <w:tcW w:w="1356" w:type="dxa"/>
            <w:vAlign w:val="center"/>
          </w:tcPr>
          <w:p w14:paraId="31923DAD" w14:textId="77777777" w:rsidR="000D1AB2" w:rsidRDefault="00636BFE">
            <w:pPr>
              <w:adjustRightInd w:val="0"/>
              <w:snapToGrid w:val="0"/>
              <w:jc w:val="center"/>
              <w:rPr>
                <w:rFonts w:eastAsia="仿宋"/>
                <w:bCs/>
                <w:sz w:val="24"/>
                <w:szCs w:val="24"/>
              </w:rPr>
            </w:pPr>
            <w:r>
              <w:rPr>
                <w:rFonts w:eastAsia="仿宋" w:hint="eastAsia"/>
                <w:bCs/>
                <w:sz w:val="24"/>
                <w:szCs w:val="24"/>
              </w:rPr>
              <w:t>2020</w:t>
            </w:r>
            <w:r>
              <w:rPr>
                <w:rFonts w:eastAsia="仿宋" w:hint="eastAsia"/>
                <w:bCs/>
                <w:sz w:val="24"/>
                <w:szCs w:val="24"/>
              </w:rPr>
              <w:t>年第</w:t>
            </w:r>
            <w:r>
              <w:rPr>
                <w:rFonts w:eastAsia="仿宋" w:hint="eastAsia"/>
                <w:bCs/>
                <w:sz w:val="24"/>
                <w:szCs w:val="24"/>
              </w:rPr>
              <w:t>12</w:t>
            </w:r>
            <w:r>
              <w:rPr>
                <w:rFonts w:eastAsia="仿宋" w:hint="eastAsia"/>
                <w:bCs/>
                <w:sz w:val="24"/>
                <w:szCs w:val="24"/>
              </w:rPr>
              <w:t>期</w:t>
            </w:r>
            <w:r>
              <w:rPr>
                <w:rFonts w:eastAsia="仿宋" w:hint="eastAsia"/>
                <w:bCs/>
                <w:sz w:val="24"/>
                <w:szCs w:val="24"/>
              </w:rPr>
              <w:t xml:space="preserve"> 979</w:t>
            </w:r>
            <w:r>
              <w:rPr>
                <w:rFonts w:eastAsia="仿宋" w:hint="eastAsia"/>
                <w:bCs/>
                <w:sz w:val="24"/>
                <w:szCs w:val="24"/>
              </w:rPr>
              <w:t>页</w:t>
            </w:r>
          </w:p>
        </w:tc>
        <w:tc>
          <w:tcPr>
            <w:tcW w:w="1131" w:type="dxa"/>
            <w:vAlign w:val="center"/>
          </w:tcPr>
          <w:p w14:paraId="504F8350" w14:textId="77777777" w:rsidR="000D1AB2" w:rsidRDefault="00636BFE">
            <w:pPr>
              <w:adjustRightInd w:val="0"/>
              <w:snapToGrid w:val="0"/>
              <w:jc w:val="center"/>
              <w:rPr>
                <w:rFonts w:eastAsia="仿宋"/>
                <w:bCs/>
                <w:sz w:val="24"/>
                <w:szCs w:val="24"/>
              </w:rPr>
            </w:pPr>
            <w:r>
              <w:rPr>
                <w:rFonts w:eastAsia="仿宋" w:hint="eastAsia"/>
                <w:bCs/>
                <w:sz w:val="24"/>
                <w:szCs w:val="24"/>
              </w:rPr>
              <w:t>陈波</w:t>
            </w:r>
          </w:p>
        </w:tc>
        <w:tc>
          <w:tcPr>
            <w:tcW w:w="1085" w:type="dxa"/>
            <w:vAlign w:val="center"/>
          </w:tcPr>
          <w:p w14:paraId="5B265146" w14:textId="77777777" w:rsidR="000D1AB2" w:rsidRDefault="00636BFE">
            <w:pPr>
              <w:jc w:val="center"/>
            </w:pPr>
            <w:r>
              <w:rPr>
                <w:rFonts w:hint="eastAsia"/>
              </w:rPr>
              <w:t>赵玉洁</w:t>
            </w:r>
          </w:p>
        </w:tc>
        <w:tc>
          <w:tcPr>
            <w:tcW w:w="768" w:type="dxa"/>
            <w:vAlign w:val="center"/>
          </w:tcPr>
          <w:p w14:paraId="16382A35" w14:textId="77777777" w:rsidR="000D1AB2" w:rsidRDefault="000D1AB2">
            <w:pPr>
              <w:adjustRightInd w:val="0"/>
              <w:snapToGrid w:val="0"/>
              <w:jc w:val="center"/>
              <w:rPr>
                <w:rFonts w:eastAsia="仿宋"/>
                <w:bCs/>
                <w:sz w:val="24"/>
                <w:szCs w:val="24"/>
              </w:rPr>
            </w:pPr>
          </w:p>
        </w:tc>
        <w:tc>
          <w:tcPr>
            <w:tcW w:w="767" w:type="dxa"/>
            <w:vAlign w:val="center"/>
          </w:tcPr>
          <w:p w14:paraId="133702A8" w14:textId="77777777" w:rsidR="000D1AB2" w:rsidRDefault="000D1AB2">
            <w:pPr>
              <w:adjustRightInd w:val="0"/>
              <w:snapToGrid w:val="0"/>
              <w:jc w:val="center"/>
              <w:rPr>
                <w:rFonts w:eastAsia="仿宋"/>
                <w:bCs/>
                <w:sz w:val="24"/>
                <w:szCs w:val="24"/>
              </w:rPr>
            </w:pPr>
          </w:p>
        </w:tc>
        <w:tc>
          <w:tcPr>
            <w:tcW w:w="1323" w:type="dxa"/>
            <w:vAlign w:val="center"/>
          </w:tcPr>
          <w:p w14:paraId="19C31AFA" w14:textId="77777777" w:rsidR="000D1AB2" w:rsidRDefault="00636BFE">
            <w:pPr>
              <w:adjustRightInd w:val="0"/>
              <w:snapToGrid w:val="0"/>
              <w:jc w:val="center"/>
              <w:rPr>
                <w:rFonts w:eastAsia="仿宋"/>
                <w:bCs/>
                <w:sz w:val="24"/>
                <w:szCs w:val="24"/>
              </w:rPr>
            </w:pPr>
            <w:r>
              <w:rPr>
                <w:rFonts w:eastAsia="仿宋" w:hint="eastAsia"/>
                <w:bCs/>
                <w:sz w:val="24"/>
                <w:szCs w:val="24"/>
              </w:rPr>
              <w:t>否</w:t>
            </w:r>
          </w:p>
        </w:tc>
      </w:tr>
      <w:tr w:rsidR="000D1AB2" w14:paraId="0FFFECB4" w14:textId="77777777">
        <w:trPr>
          <w:trHeight w:val="442"/>
        </w:trPr>
        <w:tc>
          <w:tcPr>
            <w:tcW w:w="664" w:type="dxa"/>
            <w:vAlign w:val="center"/>
          </w:tcPr>
          <w:p w14:paraId="247AA0AB" w14:textId="77777777" w:rsidR="000D1AB2" w:rsidRDefault="00636BFE">
            <w:pPr>
              <w:adjustRightInd w:val="0"/>
              <w:snapToGrid w:val="0"/>
              <w:jc w:val="center"/>
              <w:rPr>
                <w:rFonts w:eastAsia="仿宋"/>
                <w:bCs/>
                <w:sz w:val="24"/>
                <w:szCs w:val="24"/>
              </w:rPr>
            </w:pPr>
            <w:r>
              <w:rPr>
                <w:rFonts w:eastAsia="仿宋" w:hint="eastAsia"/>
                <w:bCs/>
                <w:sz w:val="24"/>
                <w:szCs w:val="24"/>
              </w:rPr>
              <w:t>6</w:t>
            </w:r>
          </w:p>
        </w:tc>
        <w:tc>
          <w:tcPr>
            <w:tcW w:w="1683" w:type="dxa"/>
            <w:vAlign w:val="center"/>
          </w:tcPr>
          <w:p w14:paraId="25A17820" w14:textId="77777777" w:rsidR="000D1AB2" w:rsidRDefault="00636BFE">
            <w:pPr>
              <w:adjustRightInd w:val="0"/>
              <w:snapToGrid w:val="0"/>
              <w:jc w:val="center"/>
              <w:rPr>
                <w:rFonts w:eastAsia="仿宋"/>
                <w:bCs/>
                <w:sz w:val="24"/>
                <w:szCs w:val="24"/>
              </w:rPr>
            </w:pPr>
            <w:r>
              <w:rPr>
                <w:rFonts w:eastAsia="仿宋" w:hint="eastAsia"/>
                <w:bCs/>
                <w:sz w:val="24"/>
                <w:szCs w:val="24"/>
              </w:rPr>
              <w:t>亚群治疗效果模式图分析对绝经后乳腺癌内分泌延长治疗指导作用的研究。</w:t>
            </w:r>
            <w:r>
              <w:rPr>
                <w:rFonts w:eastAsia="仿宋" w:hint="eastAsia"/>
                <w:bCs/>
                <w:sz w:val="24"/>
                <w:szCs w:val="24"/>
              </w:rPr>
              <w:t>/</w:t>
            </w:r>
            <w:r>
              <w:rPr>
                <w:rFonts w:eastAsia="仿宋" w:hint="eastAsia"/>
                <w:bCs/>
                <w:sz w:val="24"/>
                <w:szCs w:val="24"/>
              </w:rPr>
              <w:t>彭楠茜，陈波。</w:t>
            </w:r>
          </w:p>
        </w:tc>
        <w:tc>
          <w:tcPr>
            <w:tcW w:w="889" w:type="dxa"/>
            <w:vAlign w:val="center"/>
          </w:tcPr>
          <w:p w14:paraId="77AA49B5" w14:textId="77777777" w:rsidR="000D1AB2" w:rsidRDefault="00636BFE">
            <w:pPr>
              <w:adjustRightInd w:val="0"/>
              <w:snapToGrid w:val="0"/>
              <w:jc w:val="center"/>
              <w:rPr>
                <w:rFonts w:eastAsia="仿宋"/>
                <w:bCs/>
                <w:sz w:val="24"/>
                <w:szCs w:val="24"/>
              </w:rPr>
            </w:pPr>
            <w:r>
              <w:rPr>
                <w:rFonts w:eastAsia="仿宋" w:hint="eastAsia"/>
                <w:bCs/>
                <w:sz w:val="24"/>
                <w:szCs w:val="24"/>
              </w:rPr>
              <w:t>癌症进展</w:t>
            </w:r>
          </w:p>
        </w:tc>
        <w:tc>
          <w:tcPr>
            <w:tcW w:w="1356" w:type="dxa"/>
            <w:vAlign w:val="center"/>
          </w:tcPr>
          <w:p w14:paraId="5F99A88C" w14:textId="77777777" w:rsidR="000D1AB2" w:rsidRDefault="00636BFE">
            <w:pPr>
              <w:adjustRightInd w:val="0"/>
              <w:snapToGrid w:val="0"/>
              <w:jc w:val="center"/>
              <w:rPr>
                <w:rFonts w:eastAsia="仿宋"/>
                <w:bCs/>
                <w:sz w:val="24"/>
                <w:szCs w:val="24"/>
              </w:rPr>
            </w:pPr>
            <w:r>
              <w:rPr>
                <w:rFonts w:eastAsia="仿宋" w:hint="eastAsia"/>
                <w:bCs/>
                <w:sz w:val="24"/>
                <w:szCs w:val="24"/>
              </w:rPr>
              <w:t>2021</w:t>
            </w:r>
            <w:r>
              <w:rPr>
                <w:rFonts w:eastAsia="仿宋" w:hint="eastAsia"/>
                <w:bCs/>
                <w:sz w:val="24"/>
                <w:szCs w:val="24"/>
              </w:rPr>
              <w:t>年</w:t>
            </w:r>
            <w:r>
              <w:rPr>
                <w:rFonts w:eastAsia="仿宋" w:hint="eastAsia"/>
                <w:bCs/>
                <w:sz w:val="24"/>
                <w:szCs w:val="24"/>
              </w:rPr>
              <w:t>05</w:t>
            </w:r>
            <w:r>
              <w:rPr>
                <w:rFonts w:eastAsia="仿宋" w:hint="eastAsia"/>
                <w:bCs/>
                <w:sz w:val="24"/>
                <w:szCs w:val="24"/>
              </w:rPr>
              <w:t>期</w:t>
            </w:r>
            <w:r>
              <w:rPr>
                <w:rFonts w:eastAsia="仿宋" w:hint="eastAsia"/>
                <w:bCs/>
                <w:sz w:val="24"/>
                <w:szCs w:val="24"/>
              </w:rPr>
              <w:t xml:space="preserve"> 467</w:t>
            </w:r>
            <w:r>
              <w:rPr>
                <w:rFonts w:eastAsia="仿宋" w:hint="eastAsia"/>
                <w:bCs/>
                <w:sz w:val="24"/>
                <w:szCs w:val="24"/>
              </w:rPr>
              <w:t>页</w:t>
            </w:r>
          </w:p>
        </w:tc>
        <w:tc>
          <w:tcPr>
            <w:tcW w:w="1131" w:type="dxa"/>
            <w:vAlign w:val="center"/>
          </w:tcPr>
          <w:p w14:paraId="103A2C12" w14:textId="77777777" w:rsidR="000D1AB2" w:rsidRDefault="00636BFE">
            <w:pPr>
              <w:adjustRightInd w:val="0"/>
              <w:snapToGrid w:val="0"/>
              <w:jc w:val="center"/>
              <w:rPr>
                <w:rFonts w:eastAsia="仿宋"/>
                <w:bCs/>
                <w:sz w:val="24"/>
                <w:szCs w:val="24"/>
              </w:rPr>
            </w:pPr>
            <w:r>
              <w:rPr>
                <w:rFonts w:eastAsia="仿宋" w:hint="eastAsia"/>
                <w:bCs/>
                <w:sz w:val="24"/>
                <w:szCs w:val="24"/>
              </w:rPr>
              <w:t>陈波</w:t>
            </w:r>
          </w:p>
        </w:tc>
        <w:tc>
          <w:tcPr>
            <w:tcW w:w="1085" w:type="dxa"/>
            <w:vAlign w:val="center"/>
          </w:tcPr>
          <w:p w14:paraId="7BC31EB7" w14:textId="77777777" w:rsidR="000D1AB2" w:rsidRDefault="00636BFE">
            <w:pPr>
              <w:jc w:val="center"/>
            </w:pPr>
            <w:r>
              <w:rPr>
                <w:rFonts w:hint="eastAsia"/>
              </w:rPr>
              <w:t>彭楠茜</w:t>
            </w:r>
          </w:p>
        </w:tc>
        <w:tc>
          <w:tcPr>
            <w:tcW w:w="768" w:type="dxa"/>
            <w:vAlign w:val="center"/>
          </w:tcPr>
          <w:p w14:paraId="542FA0E1" w14:textId="77777777" w:rsidR="000D1AB2" w:rsidRDefault="000D1AB2">
            <w:pPr>
              <w:adjustRightInd w:val="0"/>
              <w:snapToGrid w:val="0"/>
              <w:jc w:val="center"/>
              <w:rPr>
                <w:rFonts w:eastAsia="仿宋"/>
                <w:bCs/>
                <w:sz w:val="24"/>
                <w:szCs w:val="24"/>
              </w:rPr>
            </w:pPr>
          </w:p>
        </w:tc>
        <w:tc>
          <w:tcPr>
            <w:tcW w:w="767" w:type="dxa"/>
            <w:vAlign w:val="center"/>
          </w:tcPr>
          <w:p w14:paraId="4093CBBE" w14:textId="77777777" w:rsidR="000D1AB2" w:rsidRDefault="000D1AB2">
            <w:pPr>
              <w:adjustRightInd w:val="0"/>
              <w:snapToGrid w:val="0"/>
              <w:jc w:val="center"/>
              <w:rPr>
                <w:rFonts w:eastAsia="仿宋"/>
                <w:bCs/>
                <w:sz w:val="24"/>
                <w:szCs w:val="24"/>
              </w:rPr>
            </w:pPr>
          </w:p>
        </w:tc>
        <w:tc>
          <w:tcPr>
            <w:tcW w:w="1323" w:type="dxa"/>
            <w:vAlign w:val="center"/>
          </w:tcPr>
          <w:p w14:paraId="4AC39F9D" w14:textId="77777777" w:rsidR="000D1AB2" w:rsidRDefault="00636BFE">
            <w:pPr>
              <w:adjustRightInd w:val="0"/>
              <w:snapToGrid w:val="0"/>
              <w:jc w:val="center"/>
              <w:rPr>
                <w:rFonts w:eastAsia="仿宋"/>
                <w:bCs/>
                <w:sz w:val="24"/>
                <w:szCs w:val="24"/>
              </w:rPr>
            </w:pPr>
            <w:r>
              <w:rPr>
                <w:rFonts w:eastAsia="仿宋" w:hint="eastAsia"/>
                <w:bCs/>
                <w:sz w:val="24"/>
                <w:szCs w:val="24"/>
              </w:rPr>
              <w:t>否</w:t>
            </w:r>
          </w:p>
        </w:tc>
      </w:tr>
      <w:tr w:rsidR="000D1AB2" w14:paraId="7F4440E4" w14:textId="77777777">
        <w:trPr>
          <w:trHeight w:val="442"/>
        </w:trPr>
        <w:tc>
          <w:tcPr>
            <w:tcW w:w="664" w:type="dxa"/>
            <w:vAlign w:val="center"/>
          </w:tcPr>
          <w:p w14:paraId="2A660518" w14:textId="77777777" w:rsidR="000D1AB2" w:rsidRDefault="00636BFE">
            <w:pPr>
              <w:adjustRightInd w:val="0"/>
              <w:snapToGrid w:val="0"/>
              <w:jc w:val="center"/>
              <w:rPr>
                <w:rFonts w:eastAsia="仿宋"/>
                <w:bCs/>
                <w:sz w:val="24"/>
                <w:szCs w:val="24"/>
              </w:rPr>
            </w:pPr>
            <w:r>
              <w:rPr>
                <w:rFonts w:eastAsia="仿宋" w:hint="eastAsia"/>
                <w:bCs/>
                <w:sz w:val="24"/>
                <w:szCs w:val="24"/>
              </w:rPr>
              <w:t>7</w:t>
            </w:r>
          </w:p>
        </w:tc>
        <w:tc>
          <w:tcPr>
            <w:tcW w:w="1683" w:type="dxa"/>
            <w:vAlign w:val="center"/>
          </w:tcPr>
          <w:p w14:paraId="02964887" w14:textId="77777777" w:rsidR="000D1AB2" w:rsidRDefault="00636BFE">
            <w:pPr>
              <w:adjustRightInd w:val="0"/>
              <w:snapToGrid w:val="0"/>
              <w:jc w:val="center"/>
              <w:rPr>
                <w:rFonts w:eastAsia="仿宋"/>
                <w:bCs/>
                <w:sz w:val="24"/>
                <w:szCs w:val="24"/>
              </w:rPr>
            </w:pPr>
            <w:r>
              <w:rPr>
                <w:rFonts w:eastAsia="仿宋" w:hint="eastAsia"/>
                <w:bCs/>
                <w:sz w:val="24"/>
                <w:szCs w:val="24"/>
              </w:rPr>
              <w:t>CSN6</w:t>
            </w:r>
            <w:r>
              <w:rPr>
                <w:rFonts w:eastAsia="仿宋" w:hint="eastAsia"/>
                <w:bCs/>
                <w:sz w:val="24"/>
                <w:szCs w:val="24"/>
              </w:rPr>
              <w:t>对人乳腺癌细胞增殖的影响。</w:t>
            </w:r>
            <w:r>
              <w:rPr>
                <w:rFonts w:eastAsia="仿宋" w:hint="eastAsia"/>
                <w:bCs/>
                <w:sz w:val="24"/>
                <w:szCs w:val="24"/>
              </w:rPr>
              <w:t>/</w:t>
            </w:r>
            <w:r>
              <w:rPr>
                <w:rFonts w:eastAsia="仿宋" w:hint="eastAsia"/>
                <w:bCs/>
                <w:sz w:val="24"/>
                <w:szCs w:val="24"/>
              </w:rPr>
              <w:t>陈波，</w:t>
            </w:r>
            <w:r>
              <w:rPr>
                <w:rFonts w:eastAsia="仿宋" w:hint="eastAsia"/>
                <w:bCs/>
                <w:sz w:val="24"/>
                <w:szCs w:val="24"/>
              </w:rPr>
              <w:t xml:space="preserve"> </w:t>
            </w:r>
            <w:r>
              <w:rPr>
                <w:rFonts w:eastAsia="仿宋" w:hint="eastAsia"/>
                <w:bCs/>
                <w:sz w:val="24"/>
                <w:szCs w:val="24"/>
              </w:rPr>
              <w:t>金锋，</w:t>
            </w:r>
            <w:r>
              <w:rPr>
                <w:rFonts w:eastAsia="仿宋" w:hint="eastAsia"/>
                <w:bCs/>
                <w:sz w:val="24"/>
                <w:szCs w:val="24"/>
              </w:rPr>
              <w:t xml:space="preserve"> </w:t>
            </w:r>
            <w:r>
              <w:rPr>
                <w:rFonts w:eastAsia="仿宋" w:hint="eastAsia"/>
                <w:bCs/>
                <w:sz w:val="24"/>
                <w:szCs w:val="24"/>
              </w:rPr>
              <w:t>张磊，</w:t>
            </w:r>
            <w:r>
              <w:rPr>
                <w:rFonts w:eastAsia="仿宋" w:hint="eastAsia"/>
                <w:bCs/>
                <w:sz w:val="24"/>
                <w:szCs w:val="24"/>
              </w:rPr>
              <w:t xml:space="preserve"> </w:t>
            </w:r>
            <w:proofErr w:type="gramStart"/>
            <w:r>
              <w:rPr>
                <w:rFonts w:eastAsia="仿宋" w:hint="eastAsia"/>
                <w:bCs/>
                <w:sz w:val="24"/>
                <w:szCs w:val="24"/>
              </w:rPr>
              <w:t>李孟鸿</w:t>
            </w:r>
            <w:proofErr w:type="gramEnd"/>
          </w:p>
        </w:tc>
        <w:tc>
          <w:tcPr>
            <w:tcW w:w="889" w:type="dxa"/>
            <w:vAlign w:val="center"/>
          </w:tcPr>
          <w:p w14:paraId="3D6A6EBA" w14:textId="77777777" w:rsidR="000D1AB2" w:rsidRDefault="00636BFE">
            <w:pPr>
              <w:adjustRightInd w:val="0"/>
              <w:snapToGrid w:val="0"/>
              <w:jc w:val="center"/>
              <w:rPr>
                <w:rFonts w:eastAsia="仿宋"/>
                <w:bCs/>
                <w:sz w:val="24"/>
                <w:szCs w:val="24"/>
              </w:rPr>
            </w:pPr>
            <w:r>
              <w:rPr>
                <w:rFonts w:eastAsia="仿宋" w:hint="eastAsia"/>
                <w:bCs/>
                <w:sz w:val="24"/>
                <w:szCs w:val="24"/>
              </w:rPr>
              <w:t>解剖科学进展</w:t>
            </w:r>
          </w:p>
        </w:tc>
        <w:tc>
          <w:tcPr>
            <w:tcW w:w="1356" w:type="dxa"/>
            <w:vAlign w:val="center"/>
          </w:tcPr>
          <w:p w14:paraId="132C6DF0" w14:textId="77777777" w:rsidR="000D1AB2" w:rsidRDefault="00636BFE">
            <w:pPr>
              <w:adjustRightInd w:val="0"/>
              <w:snapToGrid w:val="0"/>
              <w:jc w:val="center"/>
              <w:rPr>
                <w:rFonts w:eastAsia="仿宋"/>
                <w:bCs/>
                <w:sz w:val="24"/>
                <w:szCs w:val="24"/>
              </w:rPr>
            </w:pPr>
            <w:r>
              <w:rPr>
                <w:rFonts w:eastAsia="仿宋" w:hint="eastAsia"/>
                <w:bCs/>
                <w:sz w:val="24"/>
                <w:szCs w:val="24"/>
              </w:rPr>
              <w:t>2010</w:t>
            </w:r>
            <w:r>
              <w:rPr>
                <w:rFonts w:eastAsia="仿宋" w:hint="eastAsia"/>
                <w:bCs/>
                <w:sz w:val="24"/>
                <w:szCs w:val="24"/>
              </w:rPr>
              <w:t>年</w:t>
            </w:r>
            <w:r>
              <w:rPr>
                <w:rFonts w:eastAsia="仿宋" w:hint="eastAsia"/>
                <w:bCs/>
                <w:sz w:val="24"/>
                <w:szCs w:val="24"/>
              </w:rPr>
              <w:t>03</w:t>
            </w:r>
            <w:r>
              <w:rPr>
                <w:rFonts w:eastAsia="仿宋" w:hint="eastAsia"/>
                <w:bCs/>
                <w:sz w:val="24"/>
                <w:szCs w:val="24"/>
              </w:rPr>
              <w:t>期</w:t>
            </w:r>
            <w:r>
              <w:rPr>
                <w:rFonts w:eastAsia="仿宋" w:hint="eastAsia"/>
                <w:bCs/>
                <w:sz w:val="24"/>
                <w:szCs w:val="24"/>
              </w:rPr>
              <w:t xml:space="preserve"> 223</w:t>
            </w:r>
            <w:r>
              <w:rPr>
                <w:rFonts w:eastAsia="仿宋" w:hint="eastAsia"/>
                <w:bCs/>
                <w:sz w:val="24"/>
                <w:szCs w:val="24"/>
              </w:rPr>
              <w:t>页</w:t>
            </w:r>
          </w:p>
        </w:tc>
        <w:tc>
          <w:tcPr>
            <w:tcW w:w="1131" w:type="dxa"/>
            <w:vAlign w:val="center"/>
          </w:tcPr>
          <w:p w14:paraId="1D23B2A4" w14:textId="77777777" w:rsidR="000D1AB2" w:rsidRDefault="00636BFE">
            <w:pPr>
              <w:adjustRightInd w:val="0"/>
              <w:snapToGrid w:val="0"/>
              <w:jc w:val="center"/>
              <w:rPr>
                <w:rFonts w:eastAsia="仿宋"/>
                <w:bCs/>
                <w:sz w:val="24"/>
                <w:szCs w:val="24"/>
              </w:rPr>
            </w:pPr>
            <w:proofErr w:type="gramStart"/>
            <w:r>
              <w:rPr>
                <w:rFonts w:eastAsia="仿宋" w:hint="eastAsia"/>
                <w:bCs/>
                <w:sz w:val="24"/>
                <w:szCs w:val="24"/>
              </w:rPr>
              <w:t>李孟鸿</w:t>
            </w:r>
            <w:proofErr w:type="gramEnd"/>
          </w:p>
        </w:tc>
        <w:tc>
          <w:tcPr>
            <w:tcW w:w="1085" w:type="dxa"/>
            <w:vAlign w:val="center"/>
          </w:tcPr>
          <w:p w14:paraId="2FE3E82F" w14:textId="77777777" w:rsidR="000D1AB2" w:rsidRDefault="00636BFE">
            <w:pPr>
              <w:jc w:val="center"/>
            </w:pPr>
            <w:r>
              <w:t>陈波，</w:t>
            </w:r>
            <w:proofErr w:type="gramStart"/>
            <w:r>
              <w:t>李孟鸿</w:t>
            </w:r>
            <w:proofErr w:type="gramEnd"/>
          </w:p>
        </w:tc>
        <w:tc>
          <w:tcPr>
            <w:tcW w:w="768" w:type="dxa"/>
            <w:vAlign w:val="center"/>
          </w:tcPr>
          <w:p w14:paraId="5C0B0080" w14:textId="77777777" w:rsidR="000D1AB2" w:rsidRDefault="000D1AB2">
            <w:pPr>
              <w:adjustRightInd w:val="0"/>
              <w:snapToGrid w:val="0"/>
              <w:jc w:val="center"/>
              <w:rPr>
                <w:rFonts w:eastAsia="仿宋"/>
                <w:bCs/>
                <w:sz w:val="24"/>
                <w:szCs w:val="24"/>
              </w:rPr>
            </w:pPr>
          </w:p>
        </w:tc>
        <w:tc>
          <w:tcPr>
            <w:tcW w:w="767" w:type="dxa"/>
            <w:vAlign w:val="center"/>
          </w:tcPr>
          <w:p w14:paraId="53F47A12" w14:textId="77777777" w:rsidR="000D1AB2" w:rsidRDefault="000D1AB2">
            <w:pPr>
              <w:adjustRightInd w:val="0"/>
              <w:snapToGrid w:val="0"/>
              <w:jc w:val="center"/>
              <w:rPr>
                <w:rFonts w:eastAsia="仿宋"/>
                <w:bCs/>
                <w:sz w:val="24"/>
                <w:szCs w:val="24"/>
              </w:rPr>
            </w:pPr>
          </w:p>
        </w:tc>
        <w:tc>
          <w:tcPr>
            <w:tcW w:w="1323" w:type="dxa"/>
            <w:vAlign w:val="center"/>
          </w:tcPr>
          <w:p w14:paraId="00F387EF" w14:textId="77777777" w:rsidR="000D1AB2" w:rsidRDefault="00636BFE">
            <w:pPr>
              <w:adjustRightInd w:val="0"/>
              <w:snapToGrid w:val="0"/>
              <w:jc w:val="center"/>
              <w:rPr>
                <w:rFonts w:eastAsia="仿宋"/>
                <w:bCs/>
                <w:sz w:val="24"/>
                <w:szCs w:val="24"/>
              </w:rPr>
            </w:pPr>
            <w:r>
              <w:rPr>
                <w:rFonts w:eastAsia="仿宋" w:hint="eastAsia"/>
                <w:bCs/>
                <w:sz w:val="24"/>
                <w:szCs w:val="24"/>
              </w:rPr>
              <w:t>是</w:t>
            </w:r>
          </w:p>
        </w:tc>
      </w:tr>
      <w:tr w:rsidR="000D1AB2" w14:paraId="384BAEB6" w14:textId="77777777">
        <w:trPr>
          <w:trHeight w:val="442"/>
        </w:trPr>
        <w:tc>
          <w:tcPr>
            <w:tcW w:w="664" w:type="dxa"/>
            <w:vAlign w:val="center"/>
          </w:tcPr>
          <w:p w14:paraId="33628DEB" w14:textId="77777777" w:rsidR="000D1AB2" w:rsidRDefault="00636BFE">
            <w:pPr>
              <w:adjustRightInd w:val="0"/>
              <w:snapToGrid w:val="0"/>
              <w:jc w:val="center"/>
              <w:rPr>
                <w:rFonts w:eastAsia="仿宋"/>
                <w:bCs/>
                <w:sz w:val="24"/>
                <w:szCs w:val="24"/>
              </w:rPr>
            </w:pPr>
            <w:r>
              <w:rPr>
                <w:rFonts w:eastAsia="仿宋" w:hint="eastAsia"/>
                <w:bCs/>
                <w:sz w:val="24"/>
                <w:szCs w:val="24"/>
              </w:rPr>
              <w:t>8</w:t>
            </w:r>
          </w:p>
        </w:tc>
        <w:tc>
          <w:tcPr>
            <w:tcW w:w="1683" w:type="dxa"/>
            <w:vAlign w:val="center"/>
          </w:tcPr>
          <w:p w14:paraId="4D9C16B5" w14:textId="77777777" w:rsidR="000D1AB2" w:rsidRDefault="00636BFE">
            <w:pPr>
              <w:adjustRightInd w:val="0"/>
              <w:snapToGrid w:val="0"/>
              <w:jc w:val="center"/>
              <w:rPr>
                <w:rFonts w:eastAsia="仿宋"/>
                <w:bCs/>
                <w:sz w:val="24"/>
                <w:szCs w:val="24"/>
              </w:rPr>
            </w:pPr>
            <w:r>
              <w:rPr>
                <w:rFonts w:eastAsia="仿宋" w:hint="eastAsia"/>
                <w:bCs/>
                <w:sz w:val="24"/>
                <w:szCs w:val="24"/>
              </w:rPr>
              <w:t>EXOSC2 Mediates the Pro</w:t>
            </w:r>
            <w:r>
              <w:rPr>
                <w:rFonts w:eastAsia="仿宋" w:hint="eastAsia"/>
                <w:bCs/>
                <w:sz w:val="24"/>
                <w:szCs w:val="24"/>
              </w:rPr>
              <w:t>‑</w:t>
            </w:r>
            <w:r>
              <w:rPr>
                <w:rFonts w:eastAsia="仿宋" w:hint="eastAsia"/>
                <w:bCs/>
                <w:sz w:val="24"/>
                <w:szCs w:val="24"/>
              </w:rPr>
              <w:t xml:space="preserve">tumor Role of WTAP in Breast Cancer Cells via Activating the </w:t>
            </w:r>
            <w:proofErr w:type="spellStart"/>
            <w:r>
              <w:rPr>
                <w:rFonts w:eastAsia="仿宋" w:hint="eastAsia"/>
                <w:bCs/>
                <w:sz w:val="24"/>
                <w:szCs w:val="24"/>
              </w:rPr>
              <w:t>Wnt</w:t>
            </w:r>
            <w:proofErr w:type="spellEnd"/>
            <w:r>
              <w:rPr>
                <w:rFonts w:eastAsia="仿宋" w:hint="eastAsia"/>
                <w:bCs/>
                <w:sz w:val="24"/>
                <w:szCs w:val="24"/>
              </w:rPr>
              <w:t>/</w:t>
            </w:r>
            <w:r>
              <w:rPr>
                <w:rFonts w:eastAsia="仿宋" w:hint="eastAsia"/>
                <w:bCs/>
                <w:sz w:val="24"/>
                <w:szCs w:val="24"/>
              </w:rPr>
              <w:t>β</w:t>
            </w:r>
            <w:r>
              <w:rPr>
                <w:rFonts w:eastAsia="仿宋" w:hint="eastAsia"/>
                <w:bCs/>
                <w:sz w:val="24"/>
                <w:szCs w:val="24"/>
              </w:rPr>
              <w:t xml:space="preserve">-Catenin </w:t>
            </w:r>
            <w:r>
              <w:rPr>
                <w:rFonts w:eastAsia="仿宋" w:hint="eastAsia"/>
                <w:bCs/>
                <w:sz w:val="24"/>
                <w:szCs w:val="24"/>
              </w:rPr>
              <w:lastRenderedPageBreak/>
              <w:t>Signal./</w:t>
            </w:r>
            <w:r>
              <w:rPr>
                <w:rFonts w:eastAsia="仿宋" w:hint="eastAsia"/>
                <w:bCs/>
                <w:sz w:val="24"/>
                <w:szCs w:val="24"/>
              </w:rPr>
              <w:t>吕晨光，程瑶，张磊，吴国刚，梁春艳，陶祚，陈波</w:t>
            </w:r>
          </w:p>
        </w:tc>
        <w:tc>
          <w:tcPr>
            <w:tcW w:w="889" w:type="dxa"/>
            <w:vAlign w:val="center"/>
          </w:tcPr>
          <w:p w14:paraId="4ED189CB" w14:textId="77777777" w:rsidR="000D1AB2" w:rsidRDefault="00636BFE">
            <w:pPr>
              <w:adjustRightInd w:val="0"/>
              <w:snapToGrid w:val="0"/>
              <w:jc w:val="center"/>
              <w:rPr>
                <w:rFonts w:eastAsia="仿宋"/>
                <w:bCs/>
                <w:sz w:val="24"/>
                <w:szCs w:val="24"/>
              </w:rPr>
            </w:pPr>
            <w:r>
              <w:rPr>
                <w:rFonts w:eastAsia="仿宋" w:hint="eastAsia"/>
                <w:bCs/>
                <w:sz w:val="24"/>
                <w:szCs w:val="24"/>
              </w:rPr>
              <w:lastRenderedPageBreak/>
              <w:t>Molecular biotechnology.</w:t>
            </w:r>
          </w:p>
        </w:tc>
        <w:tc>
          <w:tcPr>
            <w:tcW w:w="1356" w:type="dxa"/>
            <w:vAlign w:val="center"/>
          </w:tcPr>
          <w:p w14:paraId="621EF4B3" w14:textId="77777777" w:rsidR="000D1AB2" w:rsidRDefault="00636BFE">
            <w:pPr>
              <w:adjustRightInd w:val="0"/>
              <w:snapToGrid w:val="0"/>
              <w:jc w:val="center"/>
              <w:rPr>
                <w:rFonts w:eastAsia="仿宋"/>
                <w:bCs/>
                <w:sz w:val="24"/>
                <w:szCs w:val="24"/>
              </w:rPr>
            </w:pPr>
            <w:r>
              <w:rPr>
                <w:rFonts w:eastAsia="仿宋" w:hint="eastAsia"/>
                <w:bCs/>
                <w:sz w:val="24"/>
                <w:szCs w:val="24"/>
              </w:rPr>
              <w:t>2024 Sep</w:t>
            </w:r>
            <w:proofErr w:type="gramStart"/>
            <w:r>
              <w:rPr>
                <w:rFonts w:eastAsia="仿宋" w:hint="eastAsia"/>
                <w:bCs/>
                <w:sz w:val="24"/>
                <w:szCs w:val="24"/>
              </w:rPr>
              <w:t>;66</w:t>
            </w:r>
            <w:proofErr w:type="gramEnd"/>
            <w:r>
              <w:rPr>
                <w:rFonts w:eastAsia="仿宋" w:hint="eastAsia"/>
                <w:bCs/>
                <w:sz w:val="24"/>
                <w:szCs w:val="24"/>
              </w:rPr>
              <w:t>(9):2569-2582.</w:t>
            </w:r>
          </w:p>
        </w:tc>
        <w:tc>
          <w:tcPr>
            <w:tcW w:w="1131" w:type="dxa"/>
            <w:vAlign w:val="center"/>
          </w:tcPr>
          <w:p w14:paraId="148C94E0" w14:textId="77777777" w:rsidR="000D1AB2" w:rsidRDefault="00636BFE">
            <w:pPr>
              <w:adjustRightInd w:val="0"/>
              <w:snapToGrid w:val="0"/>
              <w:jc w:val="center"/>
              <w:rPr>
                <w:rFonts w:eastAsia="仿宋"/>
                <w:bCs/>
                <w:sz w:val="24"/>
                <w:szCs w:val="24"/>
              </w:rPr>
            </w:pPr>
            <w:r>
              <w:rPr>
                <w:rFonts w:eastAsia="仿宋" w:hint="eastAsia"/>
                <w:bCs/>
                <w:sz w:val="24"/>
                <w:szCs w:val="24"/>
              </w:rPr>
              <w:t>陈波</w:t>
            </w:r>
          </w:p>
        </w:tc>
        <w:tc>
          <w:tcPr>
            <w:tcW w:w="1085" w:type="dxa"/>
            <w:vAlign w:val="center"/>
          </w:tcPr>
          <w:p w14:paraId="01335A63" w14:textId="77777777" w:rsidR="000D1AB2" w:rsidRDefault="00636BFE">
            <w:pPr>
              <w:jc w:val="center"/>
            </w:pPr>
            <w:r>
              <w:rPr>
                <w:rFonts w:hint="eastAsia"/>
              </w:rPr>
              <w:t>吕晨光，程瑶</w:t>
            </w:r>
          </w:p>
        </w:tc>
        <w:tc>
          <w:tcPr>
            <w:tcW w:w="768" w:type="dxa"/>
            <w:vAlign w:val="center"/>
          </w:tcPr>
          <w:p w14:paraId="06F2A85F" w14:textId="77777777" w:rsidR="000D1AB2" w:rsidRDefault="000D1AB2">
            <w:pPr>
              <w:adjustRightInd w:val="0"/>
              <w:snapToGrid w:val="0"/>
              <w:jc w:val="center"/>
              <w:rPr>
                <w:rFonts w:eastAsia="仿宋"/>
                <w:bCs/>
                <w:sz w:val="24"/>
                <w:szCs w:val="24"/>
              </w:rPr>
            </w:pPr>
          </w:p>
        </w:tc>
        <w:tc>
          <w:tcPr>
            <w:tcW w:w="767" w:type="dxa"/>
            <w:vAlign w:val="center"/>
          </w:tcPr>
          <w:p w14:paraId="1B0CE6E5" w14:textId="77777777" w:rsidR="000D1AB2" w:rsidRDefault="000D1AB2">
            <w:pPr>
              <w:adjustRightInd w:val="0"/>
              <w:snapToGrid w:val="0"/>
              <w:jc w:val="center"/>
              <w:rPr>
                <w:rFonts w:eastAsia="仿宋"/>
                <w:bCs/>
                <w:sz w:val="24"/>
                <w:szCs w:val="24"/>
              </w:rPr>
            </w:pPr>
          </w:p>
        </w:tc>
        <w:tc>
          <w:tcPr>
            <w:tcW w:w="1323" w:type="dxa"/>
            <w:vAlign w:val="center"/>
          </w:tcPr>
          <w:p w14:paraId="7B69B351" w14:textId="77777777" w:rsidR="000D1AB2" w:rsidRDefault="00636BFE">
            <w:pPr>
              <w:adjustRightInd w:val="0"/>
              <w:snapToGrid w:val="0"/>
              <w:jc w:val="center"/>
              <w:rPr>
                <w:rFonts w:eastAsia="仿宋"/>
                <w:bCs/>
                <w:sz w:val="24"/>
                <w:szCs w:val="24"/>
              </w:rPr>
            </w:pPr>
            <w:r>
              <w:rPr>
                <w:rFonts w:eastAsia="仿宋" w:hint="eastAsia"/>
                <w:bCs/>
                <w:sz w:val="24"/>
                <w:szCs w:val="24"/>
              </w:rPr>
              <w:t>否</w:t>
            </w:r>
          </w:p>
        </w:tc>
      </w:tr>
      <w:tr w:rsidR="000D1AB2" w14:paraId="112888D7" w14:textId="77777777">
        <w:trPr>
          <w:trHeight w:val="442"/>
        </w:trPr>
        <w:tc>
          <w:tcPr>
            <w:tcW w:w="664" w:type="dxa"/>
            <w:vAlign w:val="center"/>
          </w:tcPr>
          <w:p w14:paraId="21D855BA" w14:textId="77777777" w:rsidR="000D1AB2" w:rsidRDefault="00636BFE">
            <w:pPr>
              <w:adjustRightInd w:val="0"/>
              <w:snapToGrid w:val="0"/>
              <w:jc w:val="center"/>
              <w:rPr>
                <w:rFonts w:eastAsia="仿宋"/>
                <w:bCs/>
                <w:sz w:val="24"/>
                <w:szCs w:val="24"/>
              </w:rPr>
            </w:pPr>
            <w:r>
              <w:rPr>
                <w:rFonts w:eastAsia="仿宋" w:hint="eastAsia"/>
                <w:bCs/>
                <w:sz w:val="24"/>
                <w:szCs w:val="24"/>
              </w:rPr>
              <w:lastRenderedPageBreak/>
              <w:t>9</w:t>
            </w:r>
          </w:p>
        </w:tc>
        <w:tc>
          <w:tcPr>
            <w:tcW w:w="1683" w:type="dxa"/>
            <w:vAlign w:val="center"/>
          </w:tcPr>
          <w:p w14:paraId="6BAA3C7E" w14:textId="77777777" w:rsidR="000D1AB2" w:rsidRDefault="00636BFE">
            <w:pPr>
              <w:adjustRightInd w:val="0"/>
              <w:snapToGrid w:val="0"/>
              <w:jc w:val="center"/>
              <w:rPr>
                <w:rFonts w:eastAsia="仿宋"/>
                <w:bCs/>
                <w:sz w:val="24"/>
                <w:szCs w:val="24"/>
              </w:rPr>
            </w:pPr>
            <w:r>
              <w:rPr>
                <w:rFonts w:eastAsia="仿宋" w:hint="eastAsia"/>
                <w:bCs/>
                <w:sz w:val="24"/>
                <w:szCs w:val="24"/>
              </w:rPr>
              <w:t>POU5F1/Oct-4 expression in breast cancer tissue is significantly associated with non-sentinel lymph node metastasis./</w:t>
            </w:r>
            <w:r>
              <w:rPr>
                <w:rFonts w:eastAsia="仿宋" w:hint="eastAsia"/>
                <w:bCs/>
                <w:sz w:val="24"/>
                <w:szCs w:val="24"/>
              </w:rPr>
              <w:t>蔡首亮，耿树钢，金锋，刘吉盛，曲畅，陈波</w:t>
            </w:r>
          </w:p>
        </w:tc>
        <w:tc>
          <w:tcPr>
            <w:tcW w:w="889" w:type="dxa"/>
            <w:vAlign w:val="center"/>
          </w:tcPr>
          <w:p w14:paraId="5E8E7B0B" w14:textId="77777777" w:rsidR="000D1AB2" w:rsidRDefault="00636BFE">
            <w:pPr>
              <w:adjustRightInd w:val="0"/>
              <w:snapToGrid w:val="0"/>
              <w:jc w:val="center"/>
              <w:rPr>
                <w:rFonts w:eastAsia="仿宋"/>
                <w:bCs/>
                <w:sz w:val="24"/>
                <w:szCs w:val="24"/>
              </w:rPr>
            </w:pPr>
            <w:r>
              <w:rPr>
                <w:rFonts w:eastAsia="仿宋" w:hint="eastAsia"/>
                <w:bCs/>
                <w:sz w:val="24"/>
                <w:szCs w:val="24"/>
              </w:rPr>
              <w:t xml:space="preserve">BMC cancer. </w:t>
            </w:r>
          </w:p>
        </w:tc>
        <w:tc>
          <w:tcPr>
            <w:tcW w:w="1356" w:type="dxa"/>
            <w:vAlign w:val="center"/>
          </w:tcPr>
          <w:p w14:paraId="408D5CAF" w14:textId="77777777" w:rsidR="000D1AB2" w:rsidRDefault="00636BFE">
            <w:pPr>
              <w:adjustRightInd w:val="0"/>
              <w:snapToGrid w:val="0"/>
              <w:jc w:val="center"/>
              <w:rPr>
                <w:rFonts w:eastAsia="仿宋"/>
                <w:bCs/>
                <w:sz w:val="24"/>
                <w:szCs w:val="24"/>
              </w:rPr>
            </w:pPr>
            <w:r>
              <w:rPr>
                <w:rFonts w:eastAsia="仿宋" w:hint="eastAsia"/>
                <w:bCs/>
                <w:sz w:val="24"/>
                <w:szCs w:val="24"/>
              </w:rPr>
              <w:t xml:space="preserve">2016 </w:t>
            </w:r>
            <w:r>
              <w:rPr>
                <w:rFonts w:eastAsia="仿宋" w:hint="eastAsia"/>
                <w:bCs/>
                <w:sz w:val="24"/>
                <w:szCs w:val="24"/>
              </w:rPr>
              <w:t>Dec</w:t>
            </w:r>
            <w:proofErr w:type="gramStart"/>
            <w:r>
              <w:rPr>
                <w:rFonts w:eastAsia="仿宋" w:hint="eastAsia"/>
                <w:bCs/>
                <w:sz w:val="24"/>
                <w:szCs w:val="24"/>
              </w:rPr>
              <w:t>;16:1</w:t>
            </w:r>
            <w:proofErr w:type="gramEnd"/>
            <w:r>
              <w:rPr>
                <w:rFonts w:eastAsia="仿宋" w:hint="eastAsia"/>
                <w:bCs/>
                <w:sz w:val="24"/>
                <w:szCs w:val="24"/>
              </w:rPr>
              <w:t>-8.</w:t>
            </w:r>
          </w:p>
        </w:tc>
        <w:tc>
          <w:tcPr>
            <w:tcW w:w="1131" w:type="dxa"/>
            <w:vAlign w:val="center"/>
          </w:tcPr>
          <w:p w14:paraId="495045AC" w14:textId="77777777" w:rsidR="000D1AB2" w:rsidRDefault="00636BFE">
            <w:pPr>
              <w:adjustRightInd w:val="0"/>
              <w:snapToGrid w:val="0"/>
              <w:jc w:val="center"/>
              <w:rPr>
                <w:rFonts w:eastAsia="仿宋"/>
                <w:bCs/>
                <w:sz w:val="24"/>
                <w:szCs w:val="24"/>
              </w:rPr>
            </w:pPr>
            <w:r>
              <w:rPr>
                <w:rFonts w:eastAsia="仿宋" w:hint="eastAsia"/>
                <w:bCs/>
                <w:sz w:val="24"/>
                <w:szCs w:val="24"/>
              </w:rPr>
              <w:t>陈波</w:t>
            </w:r>
          </w:p>
        </w:tc>
        <w:tc>
          <w:tcPr>
            <w:tcW w:w="1085" w:type="dxa"/>
            <w:vAlign w:val="center"/>
          </w:tcPr>
          <w:p w14:paraId="14771878" w14:textId="77777777" w:rsidR="000D1AB2" w:rsidRDefault="000D1AB2">
            <w:pPr>
              <w:adjustRightInd w:val="0"/>
              <w:snapToGrid w:val="0"/>
              <w:jc w:val="center"/>
              <w:rPr>
                <w:rFonts w:eastAsia="仿宋"/>
                <w:bCs/>
                <w:sz w:val="24"/>
                <w:szCs w:val="24"/>
              </w:rPr>
            </w:pPr>
          </w:p>
          <w:p w14:paraId="4FC996A2" w14:textId="77777777" w:rsidR="000D1AB2" w:rsidRDefault="00636BFE">
            <w:pPr>
              <w:jc w:val="center"/>
            </w:pPr>
            <w:r>
              <w:rPr>
                <w:rFonts w:hint="eastAsia"/>
              </w:rPr>
              <w:t>蔡首亮</w:t>
            </w:r>
          </w:p>
          <w:p w14:paraId="62E49DF0" w14:textId="77777777" w:rsidR="000D1AB2" w:rsidRDefault="000D1AB2">
            <w:pPr>
              <w:jc w:val="center"/>
            </w:pPr>
          </w:p>
        </w:tc>
        <w:tc>
          <w:tcPr>
            <w:tcW w:w="768" w:type="dxa"/>
            <w:vAlign w:val="center"/>
          </w:tcPr>
          <w:p w14:paraId="07FA78A4" w14:textId="77777777" w:rsidR="000D1AB2" w:rsidRDefault="000D1AB2">
            <w:pPr>
              <w:adjustRightInd w:val="0"/>
              <w:snapToGrid w:val="0"/>
              <w:jc w:val="center"/>
              <w:rPr>
                <w:rFonts w:eastAsia="仿宋"/>
                <w:bCs/>
                <w:sz w:val="24"/>
                <w:szCs w:val="24"/>
              </w:rPr>
            </w:pPr>
          </w:p>
        </w:tc>
        <w:tc>
          <w:tcPr>
            <w:tcW w:w="767" w:type="dxa"/>
            <w:vAlign w:val="center"/>
          </w:tcPr>
          <w:p w14:paraId="01CCAC5E" w14:textId="77777777" w:rsidR="000D1AB2" w:rsidRDefault="000D1AB2">
            <w:pPr>
              <w:adjustRightInd w:val="0"/>
              <w:snapToGrid w:val="0"/>
              <w:jc w:val="center"/>
              <w:rPr>
                <w:rFonts w:eastAsia="仿宋"/>
                <w:bCs/>
                <w:sz w:val="24"/>
                <w:szCs w:val="24"/>
              </w:rPr>
            </w:pPr>
          </w:p>
        </w:tc>
        <w:tc>
          <w:tcPr>
            <w:tcW w:w="1323" w:type="dxa"/>
            <w:vAlign w:val="center"/>
          </w:tcPr>
          <w:p w14:paraId="1CE2AFFD" w14:textId="77777777" w:rsidR="000D1AB2" w:rsidRDefault="00636BFE">
            <w:pPr>
              <w:adjustRightInd w:val="0"/>
              <w:snapToGrid w:val="0"/>
              <w:jc w:val="center"/>
              <w:rPr>
                <w:rFonts w:eastAsia="仿宋"/>
                <w:bCs/>
                <w:sz w:val="24"/>
                <w:szCs w:val="24"/>
              </w:rPr>
            </w:pPr>
            <w:r>
              <w:rPr>
                <w:rFonts w:eastAsia="仿宋" w:hint="eastAsia"/>
                <w:bCs/>
                <w:sz w:val="24"/>
                <w:szCs w:val="24"/>
              </w:rPr>
              <w:t>否</w:t>
            </w:r>
          </w:p>
        </w:tc>
      </w:tr>
      <w:tr w:rsidR="000D1AB2" w14:paraId="69A30E46" w14:textId="77777777">
        <w:trPr>
          <w:trHeight w:val="442"/>
        </w:trPr>
        <w:tc>
          <w:tcPr>
            <w:tcW w:w="664" w:type="dxa"/>
            <w:vAlign w:val="center"/>
          </w:tcPr>
          <w:p w14:paraId="1BAA7664" w14:textId="77777777" w:rsidR="000D1AB2" w:rsidRDefault="00636BFE">
            <w:pPr>
              <w:adjustRightInd w:val="0"/>
              <w:snapToGrid w:val="0"/>
              <w:jc w:val="center"/>
              <w:rPr>
                <w:rFonts w:eastAsia="仿宋"/>
                <w:bCs/>
                <w:sz w:val="24"/>
                <w:szCs w:val="24"/>
              </w:rPr>
            </w:pPr>
            <w:r>
              <w:rPr>
                <w:rFonts w:eastAsia="仿宋" w:hint="eastAsia"/>
                <w:bCs/>
                <w:sz w:val="24"/>
                <w:szCs w:val="24"/>
              </w:rPr>
              <w:t>10</w:t>
            </w:r>
          </w:p>
        </w:tc>
        <w:tc>
          <w:tcPr>
            <w:tcW w:w="1683" w:type="dxa"/>
            <w:vAlign w:val="center"/>
          </w:tcPr>
          <w:p w14:paraId="1C99EB50" w14:textId="77777777" w:rsidR="000D1AB2" w:rsidRDefault="00636BFE">
            <w:pPr>
              <w:adjustRightInd w:val="0"/>
              <w:snapToGrid w:val="0"/>
              <w:jc w:val="center"/>
              <w:rPr>
                <w:rFonts w:eastAsia="仿宋"/>
                <w:bCs/>
                <w:sz w:val="24"/>
                <w:szCs w:val="24"/>
              </w:rPr>
            </w:pPr>
            <w:r>
              <w:rPr>
                <w:rFonts w:eastAsia="仿宋" w:hint="eastAsia"/>
                <w:bCs/>
                <w:sz w:val="24"/>
                <w:szCs w:val="24"/>
              </w:rPr>
              <w:t xml:space="preserve">Clinical significance of MSKCC </w:t>
            </w:r>
            <w:proofErr w:type="spellStart"/>
            <w:r>
              <w:rPr>
                <w:rFonts w:eastAsia="仿宋" w:hint="eastAsia"/>
                <w:bCs/>
                <w:sz w:val="24"/>
                <w:szCs w:val="24"/>
              </w:rPr>
              <w:t>nomogram</w:t>
            </w:r>
            <w:proofErr w:type="spellEnd"/>
            <w:r>
              <w:rPr>
                <w:rFonts w:eastAsia="仿宋" w:hint="eastAsia"/>
                <w:bCs/>
                <w:sz w:val="24"/>
                <w:szCs w:val="24"/>
              </w:rPr>
              <w:t xml:space="preserve"> on guiding the application of touch imprint cytology and frozen section in intraoperative assessment of breast sentinel lymph nodes./</w:t>
            </w:r>
            <w:r>
              <w:rPr>
                <w:rFonts w:eastAsia="仿宋" w:hint="eastAsia"/>
                <w:bCs/>
                <w:sz w:val="24"/>
                <w:szCs w:val="24"/>
              </w:rPr>
              <w:t>孙丽莎，陈光磊，周艺真，张磊，金紫凝，刘伟光，吴广平，金锋，李凯，陈波</w:t>
            </w:r>
          </w:p>
        </w:tc>
        <w:tc>
          <w:tcPr>
            <w:tcW w:w="889" w:type="dxa"/>
            <w:vAlign w:val="center"/>
          </w:tcPr>
          <w:p w14:paraId="559B7682" w14:textId="77777777" w:rsidR="000D1AB2" w:rsidRDefault="00636BFE">
            <w:pPr>
              <w:adjustRightInd w:val="0"/>
              <w:snapToGrid w:val="0"/>
              <w:jc w:val="center"/>
              <w:rPr>
                <w:rFonts w:eastAsia="仿宋"/>
                <w:bCs/>
                <w:sz w:val="24"/>
                <w:szCs w:val="24"/>
              </w:rPr>
            </w:pPr>
            <w:proofErr w:type="spellStart"/>
            <w:r>
              <w:rPr>
                <w:rFonts w:eastAsia="仿宋" w:hint="eastAsia"/>
                <w:bCs/>
                <w:sz w:val="24"/>
                <w:szCs w:val="24"/>
              </w:rPr>
              <w:t>Oncotarget</w:t>
            </w:r>
            <w:proofErr w:type="spellEnd"/>
            <w:r>
              <w:rPr>
                <w:rFonts w:eastAsia="仿宋" w:hint="eastAsia"/>
                <w:bCs/>
                <w:sz w:val="24"/>
                <w:szCs w:val="24"/>
              </w:rPr>
              <w:t xml:space="preserve">. </w:t>
            </w:r>
          </w:p>
        </w:tc>
        <w:tc>
          <w:tcPr>
            <w:tcW w:w="1356" w:type="dxa"/>
            <w:vAlign w:val="center"/>
          </w:tcPr>
          <w:p w14:paraId="0376BD7A" w14:textId="77777777" w:rsidR="000D1AB2" w:rsidRDefault="00636BFE">
            <w:pPr>
              <w:adjustRightInd w:val="0"/>
              <w:snapToGrid w:val="0"/>
              <w:jc w:val="center"/>
              <w:rPr>
                <w:rFonts w:eastAsia="仿宋"/>
                <w:bCs/>
                <w:sz w:val="24"/>
                <w:szCs w:val="24"/>
              </w:rPr>
            </w:pPr>
            <w:r>
              <w:rPr>
                <w:rFonts w:eastAsia="仿宋" w:hint="eastAsia"/>
                <w:bCs/>
                <w:sz w:val="24"/>
                <w:szCs w:val="24"/>
              </w:rPr>
              <w:t xml:space="preserve">2017 </w:t>
            </w:r>
            <w:r>
              <w:rPr>
                <w:rFonts w:eastAsia="仿宋" w:hint="eastAsia"/>
                <w:bCs/>
                <w:sz w:val="24"/>
                <w:szCs w:val="24"/>
              </w:rPr>
              <w:t>Apr 27;8(44):78105-78112</w:t>
            </w:r>
          </w:p>
        </w:tc>
        <w:tc>
          <w:tcPr>
            <w:tcW w:w="1131" w:type="dxa"/>
            <w:vAlign w:val="center"/>
          </w:tcPr>
          <w:p w14:paraId="75871C4E" w14:textId="77777777" w:rsidR="000D1AB2" w:rsidRDefault="00636BFE">
            <w:pPr>
              <w:adjustRightInd w:val="0"/>
              <w:snapToGrid w:val="0"/>
              <w:jc w:val="center"/>
              <w:rPr>
                <w:rFonts w:eastAsia="仿宋"/>
                <w:bCs/>
                <w:sz w:val="24"/>
                <w:szCs w:val="24"/>
              </w:rPr>
            </w:pPr>
            <w:r>
              <w:rPr>
                <w:rFonts w:eastAsia="仿宋" w:hint="eastAsia"/>
                <w:bCs/>
                <w:sz w:val="24"/>
                <w:szCs w:val="24"/>
              </w:rPr>
              <w:t>陈波</w:t>
            </w:r>
          </w:p>
        </w:tc>
        <w:tc>
          <w:tcPr>
            <w:tcW w:w="1085" w:type="dxa"/>
            <w:vAlign w:val="center"/>
          </w:tcPr>
          <w:p w14:paraId="6E37E145" w14:textId="77777777" w:rsidR="000D1AB2" w:rsidRDefault="00636BFE">
            <w:pPr>
              <w:jc w:val="center"/>
            </w:pPr>
            <w:r>
              <w:rPr>
                <w:rFonts w:hint="eastAsia"/>
              </w:rPr>
              <w:t>孙丽莎，陈光磊</w:t>
            </w:r>
          </w:p>
        </w:tc>
        <w:tc>
          <w:tcPr>
            <w:tcW w:w="768" w:type="dxa"/>
            <w:vAlign w:val="center"/>
          </w:tcPr>
          <w:p w14:paraId="24F379A7" w14:textId="77777777" w:rsidR="000D1AB2" w:rsidRDefault="000D1AB2">
            <w:pPr>
              <w:adjustRightInd w:val="0"/>
              <w:snapToGrid w:val="0"/>
              <w:jc w:val="center"/>
              <w:rPr>
                <w:rFonts w:eastAsia="仿宋"/>
                <w:bCs/>
                <w:sz w:val="24"/>
                <w:szCs w:val="24"/>
              </w:rPr>
            </w:pPr>
          </w:p>
        </w:tc>
        <w:tc>
          <w:tcPr>
            <w:tcW w:w="767" w:type="dxa"/>
            <w:vAlign w:val="center"/>
          </w:tcPr>
          <w:p w14:paraId="40B3A2DF" w14:textId="77777777" w:rsidR="000D1AB2" w:rsidRDefault="000D1AB2">
            <w:pPr>
              <w:adjustRightInd w:val="0"/>
              <w:snapToGrid w:val="0"/>
              <w:jc w:val="center"/>
              <w:rPr>
                <w:rFonts w:eastAsia="仿宋"/>
                <w:bCs/>
                <w:sz w:val="24"/>
                <w:szCs w:val="24"/>
              </w:rPr>
            </w:pPr>
          </w:p>
        </w:tc>
        <w:tc>
          <w:tcPr>
            <w:tcW w:w="1323" w:type="dxa"/>
            <w:vAlign w:val="center"/>
          </w:tcPr>
          <w:p w14:paraId="5A5476BB" w14:textId="77777777" w:rsidR="000D1AB2" w:rsidRDefault="00636BFE">
            <w:pPr>
              <w:adjustRightInd w:val="0"/>
              <w:snapToGrid w:val="0"/>
              <w:jc w:val="center"/>
              <w:rPr>
                <w:rFonts w:eastAsia="仿宋"/>
                <w:bCs/>
                <w:sz w:val="24"/>
                <w:szCs w:val="24"/>
              </w:rPr>
            </w:pPr>
            <w:r>
              <w:rPr>
                <w:rFonts w:eastAsia="仿宋" w:hint="eastAsia"/>
                <w:bCs/>
                <w:sz w:val="24"/>
                <w:szCs w:val="24"/>
              </w:rPr>
              <w:t>否</w:t>
            </w:r>
          </w:p>
        </w:tc>
      </w:tr>
    </w:tbl>
    <w:p w14:paraId="7D36C548" w14:textId="77777777" w:rsidR="000D1AB2" w:rsidRDefault="000D1AB2">
      <w:pPr>
        <w:rPr>
          <w:b/>
          <w:color w:val="000000"/>
          <w:sz w:val="24"/>
          <w:szCs w:val="24"/>
        </w:rPr>
      </w:pPr>
    </w:p>
    <w:p w14:paraId="78C66136" w14:textId="77777777" w:rsidR="000D1AB2" w:rsidRDefault="000D1AB2"/>
    <w:p w14:paraId="5334C74F" w14:textId="77777777" w:rsidR="000D1AB2" w:rsidRDefault="000D1AB2">
      <w:pPr>
        <w:ind w:firstLineChars="236" w:firstLine="566"/>
        <w:rPr>
          <w:rFonts w:ascii="宋体" w:hAnsi="宋体"/>
          <w:sz w:val="24"/>
          <w:szCs w:val="24"/>
        </w:rPr>
      </w:pPr>
    </w:p>
    <w:p w14:paraId="1BE8E807" w14:textId="77777777" w:rsidR="000D1AB2" w:rsidRDefault="000D1AB2">
      <w:pPr>
        <w:pStyle w:val="a5"/>
        <w:spacing w:line="240" w:lineRule="auto"/>
        <w:ind w:firstLineChars="0" w:firstLine="0"/>
        <w:jc w:val="left"/>
        <w:outlineLvl w:val="1"/>
        <w:rPr>
          <w:rFonts w:ascii="Times New Roman"/>
          <w:bCs/>
          <w:color w:val="000000"/>
          <w:sz w:val="28"/>
          <w:szCs w:val="28"/>
        </w:rPr>
      </w:pPr>
    </w:p>
    <w:p w14:paraId="4C38607D" w14:textId="77777777" w:rsidR="000D1AB2" w:rsidRDefault="00636BFE">
      <w:pPr>
        <w:rPr>
          <w:rFonts w:ascii="楷体" w:eastAsia="楷体" w:hAnsi="楷体" w:cs="楷体"/>
          <w:b/>
          <w:color w:val="0D0D0D"/>
          <w:sz w:val="28"/>
        </w:rPr>
      </w:pPr>
      <w:r>
        <w:rPr>
          <w:rFonts w:ascii="楷体" w:eastAsia="楷体" w:hAnsi="楷体" w:cs="楷体"/>
          <w:b/>
          <w:color w:val="0D0D0D"/>
          <w:sz w:val="28"/>
        </w:rPr>
        <w:br w:type="page"/>
      </w:r>
    </w:p>
    <w:p w14:paraId="48B561DE" w14:textId="77777777" w:rsidR="000D1AB2" w:rsidRDefault="00636BFE">
      <w:pPr>
        <w:snapToGrid w:val="0"/>
        <w:rPr>
          <w:b/>
          <w:sz w:val="28"/>
          <w:szCs w:val="28"/>
        </w:rPr>
      </w:pPr>
      <w:r>
        <w:rPr>
          <w:b/>
          <w:sz w:val="32"/>
          <w:szCs w:val="32"/>
        </w:rPr>
        <w:lastRenderedPageBreak/>
        <w:t>八</w:t>
      </w:r>
      <w:bookmarkStart w:id="2" w:name="OLE_LINK1"/>
      <w:bookmarkStart w:id="3" w:name="OLE_LINK2"/>
      <w:r>
        <w:rPr>
          <w:rFonts w:hint="eastAsia"/>
          <w:b/>
          <w:sz w:val="32"/>
          <w:szCs w:val="32"/>
        </w:rPr>
        <w:t>，</w:t>
      </w:r>
      <w:r>
        <w:rPr>
          <w:b/>
          <w:sz w:val="32"/>
          <w:szCs w:val="32"/>
        </w:rPr>
        <w:t>主要知识产权和标准规范等目录</w:t>
      </w:r>
      <w:r>
        <w:rPr>
          <w:sz w:val="28"/>
          <w:szCs w:val="21"/>
        </w:rPr>
        <w:t>（限</w:t>
      </w:r>
      <w:r>
        <w:rPr>
          <w:sz w:val="28"/>
          <w:szCs w:val="21"/>
        </w:rPr>
        <w:t>10</w:t>
      </w:r>
      <w:r>
        <w:rPr>
          <w:sz w:val="28"/>
          <w:szCs w:val="21"/>
        </w:rPr>
        <w:t>件）</w:t>
      </w:r>
    </w:p>
    <w:p w14:paraId="69B9125B" w14:textId="77777777" w:rsidR="000D1AB2" w:rsidRDefault="00636BFE">
      <w:pPr>
        <w:snapToGrid w:val="0"/>
        <w:spacing w:line="360" w:lineRule="auto"/>
        <w:jc w:val="left"/>
        <w:rPr>
          <w:bCs/>
          <w:sz w:val="28"/>
          <w:szCs w:val="28"/>
        </w:rPr>
      </w:pPr>
      <w:r>
        <w:rPr>
          <w:bCs/>
          <w:sz w:val="28"/>
          <w:szCs w:val="28"/>
        </w:rPr>
        <w:t>（适用于技术发明类</w:t>
      </w:r>
      <w:r>
        <w:rPr>
          <w:rFonts w:hint="eastAsia"/>
          <w:bCs/>
          <w:sz w:val="28"/>
          <w:szCs w:val="28"/>
        </w:rPr>
        <w:t>，</w:t>
      </w:r>
      <w:r>
        <w:rPr>
          <w:bCs/>
          <w:sz w:val="28"/>
          <w:szCs w:val="28"/>
        </w:rPr>
        <w:t>科技进步类）</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992"/>
        <w:gridCol w:w="1106"/>
        <w:gridCol w:w="1021"/>
        <w:gridCol w:w="1105"/>
        <w:gridCol w:w="1134"/>
        <w:gridCol w:w="1276"/>
        <w:gridCol w:w="1021"/>
        <w:gridCol w:w="1247"/>
      </w:tblGrid>
      <w:tr w:rsidR="000D1AB2" w14:paraId="0A1C07B4" w14:textId="77777777">
        <w:trPr>
          <w:trHeight w:val="468"/>
        </w:trPr>
        <w:tc>
          <w:tcPr>
            <w:tcW w:w="738" w:type="dxa"/>
            <w:vAlign w:val="center"/>
          </w:tcPr>
          <w:bookmarkEnd w:id="2"/>
          <w:bookmarkEnd w:id="3"/>
          <w:p w14:paraId="306C06D1" w14:textId="77777777" w:rsidR="000D1AB2" w:rsidRDefault="00636BFE">
            <w:pPr>
              <w:jc w:val="center"/>
              <w:rPr>
                <w:rFonts w:eastAsia="仿宋"/>
                <w:sz w:val="24"/>
              </w:rPr>
            </w:pPr>
            <w:r>
              <w:rPr>
                <w:rFonts w:eastAsia="仿宋"/>
                <w:sz w:val="24"/>
              </w:rPr>
              <w:t>序号</w:t>
            </w:r>
          </w:p>
        </w:tc>
        <w:tc>
          <w:tcPr>
            <w:tcW w:w="992" w:type="dxa"/>
            <w:vAlign w:val="center"/>
          </w:tcPr>
          <w:p w14:paraId="3B4E562B" w14:textId="77777777" w:rsidR="000D1AB2" w:rsidRDefault="00636BFE">
            <w:pPr>
              <w:jc w:val="center"/>
              <w:rPr>
                <w:rFonts w:eastAsia="仿宋"/>
                <w:sz w:val="24"/>
              </w:rPr>
            </w:pPr>
            <w:r>
              <w:rPr>
                <w:rFonts w:eastAsia="仿宋"/>
                <w:sz w:val="24"/>
              </w:rPr>
              <w:t>知识产权</w:t>
            </w:r>
            <w:r>
              <w:rPr>
                <w:rFonts w:eastAsia="仿宋" w:hint="eastAsia"/>
                <w:sz w:val="24"/>
              </w:rPr>
              <w:t>(</w:t>
            </w:r>
            <w:r>
              <w:rPr>
                <w:rFonts w:eastAsia="仿宋"/>
                <w:sz w:val="24"/>
              </w:rPr>
              <w:t>标准</w:t>
            </w:r>
            <w:r>
              <w:rPr>
                <w:rFonts w:eastAsia="仿宋" w:hint="eastAsia"/>
                <w:sz w:val="24"/>
              </w:rPr>
              <w:t>)</w:t>
            </w:r>
            <w:r>
              <w:rPr>
                <w:rFonts w:eastAsia="仿宋"/>
                <w:sz w:val="24"/>
              </w:rPr>
              <w:t>类别</w:t>
            </w:r>
          </w:p>
        </w:tc>
        <w:tc>
          <w:tcPr>
            <w:tcW w:w="1106" w:type="dxa"/>
            <w:vAlign w:val="center"/>
          </w:tcPr>
          <w:p w14:paraId="474C8C15" w14:textId="77777777" w:rsidR="000D1AB2" w:rsidRDefault="00636BFE">
            <w:pPr>
              <w:jc w:val="center"/>
              <w:rPr>
                <w:rFonts w:eastAsia="仿宋"/>
                <w:sz w:val="24"/>
              </w:rPr>
            </w:pPr>
            <w:r>
              <w:rPr>
                <w:rFonts w:eastAsia="仿宋"/>
                <w:sz w:val="24"/>
              </w:rPr>
              <w:t>知识产权</w:t>
            </w:r>
            <w:r>
              <w:rPr>
                <w:rFonts w:eastAsia="仿宋" w:hint="eastAsia"/>
                <w:sz w:val="24"/>
              </w:rPr>
              <w:t>(</w:t>
            </w:r>
            <w:r>
              <w:rPr>
                <w:rFonts w:eastAsia="仿宋"/>
                <w:sz w:val="24"/>
              </w:rPr>
              <w:t>标准</w:t>
            </w:r>
            <w:r>
              <w:rPr>
                <w:rFonts w:eastAsia="仿宋" w:hint="eastAsia"/>
                <w:sz w:val="24"/>
              </w:rPr>
              <w:t>)</w:t>
            </w:r>
          </w:p>
          <w:p w14:paraId="5EA6E103" w14:textId="77777777" w:rsidR="000D1AB2" w:rsidRDefault="00636BFE">
            <w:pPr>
              <w:jc w:val="center"/>
              <w:rPr>
                <w:rFonts w:eastAsia="仿宋"/>
                <w:sz w:val="24"/>
              </w:rPr>
            </w:pPr>
            <w:r>
              <w:rPr>
                <w:rFonts w:eastAsia="仿宋"/>
                <w:sz w:val="24"/>
              </w:rPr>
              <w:t>具体名称</w:t>
            </w:r>
          </w:p>
        </w:tc>
        <w:tc>
          <w:tcPr>
            <w:tcW w:w="1021" w:type="dxa"/>
            <w:vAlign w:val="center"/>
          </w:tcPr>
          <w:p w14:paraId="431312B2" w14:textId="77777777" w:rsidR="000D1AB2" w:rsidRDefault="00636BFE">
            <w:pPr>
              <w:jc w:val="center"/>
              <w:rPr>
                <w:rFonts w:eastAsia="仿宋"/>
                <w:sz w:val="24"/>
              </w:rPr>
            </w:pPr>
            <w:r>
              <w:rPr>
                <w:rFonts w:eastAsia="仿宋"/>
                <w:sz w:val="24"/>
              </w:rPr>
              <w:t>国家</w:t>
            </w:r>
          </w:p>
          <w:p w14:paraId="4DC11200" w14:textId="77777777" w:rsidR="000D1AB2" w:rsidRDefault="00636BFE">
            <w:pPr>
              <w:jc w:val="center"/>
              <w:rPr>
                <w:rFonts w:eastAsia="仿宋"/>
                <w:sz w:val="24"/>
              </w:rPr>
            </w:pPr>
            <w:r>
              <w:rPr>
                <w:rFonts w:eastAsia="仿宋" w:hint="eastAsia"/>
                <w:sz w:val="24"/>
              </w:rPr>
              <w:t>(</w:t>
            </w:r>
            <w:r>
              <w:rPr>
                <w:rFonts w:eastAsia="仿宋"/>
                <w:sz w:val="24"/>
              </w:rPr>
              <w:t>地区</w:t>
            </w:r>
            <w:r>
              <w:rPr>
                <w:rFonts w:eastAsia="仿宋" w:hint="eastAsia"/>
                <w:sz w:val="24"/>
              </w:rPr>
              <w:t>)</w:t>
            </w:r>
          </w:p>
        </w:tc>
        <w:tc>
          <w:tcPr>
            <w:tcW w:w="1105" w:type="dxa"/>
            <w:vAlign w:val="center"/>
          </w:tcPr>
          <w:p w14:paraId="02DC73F4" w14:textId="77777777" w:rsidR="000D1AB2" w:rsidRDefault="00636BFE">
            <w:pPr>
              <w:jc w:val="center"/>
              <w:rPr>
                <w:rFonts w:eastAsia="仿宋"/>
                <w:sz w:val="24"/>
              </w:rPr>
            </w:pPr>
            <w:r>
              <w:rPr>
                <w:rFonts w:eastAsia="仿宋"/>
                <w:sz w:val="24"/>
              </w:rPr>
              <w:t>授权号</w:t>
            </w:r>
            <w:r>
              <w:rPr>
                <w:rFonts w:eastAsia="仿宋" w:hint="eastAsia"/>
                <w:sz w:val="24"/>
              </w:rPr>
              <w:t>(</w:t>
            </w:r>
            <w:r>
              <w:rPr>
                <w:rFonts w:eastAsia="仿宋"/>
                <w:sz w:val="24"/>
              </w:rPr>
              <w:t>标准编号</w:t>
            </w:r>
            <w:r>
              <w:rPr>
                <w:rFonts w:eastAsia="仿宋" w:hint="eastAsia"/>
                <w:sz w:val="24"/>
              </w:rPr>
              <w:t>)</w:t>
            </w:r>
          </w:p>
        </w:tc>
        <w:tc>
          <w:tcPr>
            <w:tcW w:w="1134" w:type="dxa"/>
            <w:vAlign w:val="center"/>
          </w:tcPr>
          <w:p w14:paraId="5E5904F9" w14:textId="77777777" w:rsidR="000D1AB2" w:rsidRDefault="00636BFE">
            <w:pPr>
              <w:jc w:val="center"/>
              <w:rPr>
                <w:rFonts w:eastAsia="仿宋"/>
                <w:sz w:val="24"/>
              </w:rPr>
            </w:pPr>
            <w:r>
              <w:rPr>
                <w:rFonts w:eastAsia="仿宋"/>
                <w:sz w:val="24"/>
              </w:rPr>
              <w:t>授权</w:t>
            </w:r>
            <w:r>
              <w:rPr>
                <w:rFonts w:eastAsia="仿宋"/>
                <w:sz w:val="24"/>
              </w:rPr>
              <w:t>(</w:t>
            </w:r>
            <w:r>
              <w:rPr>
                <w:rFonts w:eastAsia="仿宋"/>
                <w:sz w:val="24"/>
              </w:rPr>
              <w:t>标准发布</w:t>
            </w:r>
            <w:r>
              <w:rPr>
                <w:rFonts w:eastAsia="仿宋"/>
                <w:sz w:val="24"/>
              </w:rPr>
              <w:t>)</w:t>
            </w:r>
          </w:p>
          <w:p w14:paraId="18209A2E" w14:textId="77777777" w:rsidR="000D1AB2" w:rsidRDefault="00636BFE">
            <w:pPr>
              <w:jc w:val="center"/>
              <w:rPr>
                <w:rFonts w:eastAsia="仿宋"/>
                <w:sz w:val="24"/>
              </w:rPr>
            </w:pPr>
            <w:r>
              <w:rPr>
                <w:rFonts w:eastAsia="仿宋"/>
                <w:sz w:val="24"/>
              </w:rPr>
              <w:t>日期</w:t>
            </w:r>
          </w:p>
        </w:tc>
        <w:tc>
          <w:tcPr>
            <w:tcW w:w="1276" w:type="dxa"/>
            <w:vAlign w:val="center"/>
          </w:tcPr>
          <w:p w14:paraId="35C79966" w14:textId="77777777" w:rsidR="000D1AB2" w:rsidRDefault="00636BFE">
            <w:pPr>
              <w:jc w:val="center"/>
              <w:rPr>
                <w:rFonts w:eastAsia="仿宋"/>
                <w:sz w:val="24"/>
              </w:rPr>
            </w:pPr>
            <w:r>
              <w:rPr>
                <w:rFonts w:eastAsia="仿宋"/>
                <w:sz w:val="24"/>
              </w:rPr>
              <w:t>证书编号</w:t>
            </w:r>
            <w:r>
              <w:rPr>
                <w:rFonts w:eastAsia="仿宋" w:hint="eastAsia"/>
                <w:sz w:val="24"/>
              </w:rPr>
              <w:t>(</w:t>
            </w:r>
            <w:r>
              <w:rPr>
                <w:rFonts w:eastAsia="仿宋"/>
                <w:sz w:val="24"/>
              </w:rPr>
              <w:t>标准批准发布部门</w:t>
            </w:r>
            <w:r>
              <w:rPr>
                <w:rFonts w:eastAsia="仿宋" w:hint="eastAsia"/>
                <w:sz w:val="24"/>
              </w:rPr>
              <w:t>)</w:t>
            </w:r>
          </w:p>
        </w:tc>
        <w:tc>
          <w:tcPr>
            <w:tcW w:w="1021" w:type="dxa"/>
            <w:vAlign w:val="center"/>
          </w:tcPr>
          <w:p w14:paraId="4554AADB" w14:textId="77777777" w:rsidR="000D1AB2" w:rsidRDefault="00636BFE">
            <w:pPr>
              <w:jc w:val="center"/>
              <w:rPr>
                <w:rFonts w:eastAsia="仿宋"/>
                <w:sz w:val="24"/>
              </w:rPr>
            </w:pPr>
            <w:r>
              <w:rPr>
                <w:rFonts w:eastAsia="仿宋"/>
                <w:sz w:val="24"/>
              </w:rPr>
              <w:t>权利人</w:t>
            </w:r>
            <w:r>
              <w:rPr>
                <w:rFonts w:eastAsia="仿宋" w:hint="eastAsia"/>
                <w:sz w:val="24"/>
              </w:rPr>
              <w:t>(</w:t>
            </w:r>
            <w:r>
              <w:rPr>
                <w:rFonts w:eastAsia="仿宋"/>
                <w:sz w:val="24"/>
              </w:rPr>
              <w:t>标准起草单位</w:t>
            </w:r>
            <w:r>
              <w:rPr>
                <w:rFonts w:eastAsia="仿宋" w:hint="eastAsia"/>
                <w:sz w:val="24"/>
              </w:rPr>
              <w:t>)</w:t>
            </w:r>
          </w:p>
        </w:tc>
        <w:tc>
          <w:tcPr>
            <w:tcW w:w="1247" w:type="dxa"/>
            <w:vAlign w:val="center"/>
          </w:tcPr>
          <w:p w14:paraId="5C2B745D" w14:textId="77777777" w:rsidR="000D1AB2" w:rsidRDefault="00636BFE">
            <w:pPr>
              <w:ind w:left="135"/>
              <w:jc w:val="left"/>
              <w:rPr>
                <w:rFonts w:eastAsia="仿宋"/>
                <w:sz w:val="24"/>
              </w:rPr>
            </w:pPr>
            <w:r>
              <w:rPr>
                <w:rFonts w:eastAsia="仿宋"/>
                <w:sz w:val="24"/>
              </w:rPr>
              <w:t>发明人</w:t>
            </w:r>
            <w:r>
              <w:rPr>
                <w:rFonts w:eastAsia="仿宋" w:hint="eastAsia"/>
                <w:sz w:val="24"/>
              </w:rPr>
              <w:t>(</w:t>
            </w:r>
            <w:r>
              <w:rPr>
                <w:rFonts w:eastAsia="仿宋"/>
                <w:sz w:val="24"/>
              </w:rPr>
              <w:t>标准起草人</w:t>
            </w:r>
            <w:r>
              <w:rPr>
                <w:rFonts w:eastAsia="仿宋" w:hint="eastAsia"/>
                <w:sz w:val="24"/>
              </w:rPr>
              <w:t>)</w:t>
            </w:r>
          </w:p>
        </w:tc>
      </w:tr>
      <w:tr w:rsidR="000D1AB2" w14:paraId="10834C86" w14:textId="77777777">
        <w:trPr>
          <w:trHeight w:val="468"/>
        </w:trPr>
        <w:tc>
          <w:tcPr>
            <w:tcW w:w="738" w:type="dxa"/>
            <w:vAlign w:val="center"/>
          </w:tcPr>
          <w:p w14:paraId="706037CA" w14:textId="77777777" w:rsidR="000D1AB2" w:rsidRDefault="00636BFE">
            <w:pPr>
              <w:jc w:val="center"/>
              <w:rPr>
                <w:rFonts w:eastAsia="仿宋"/>
                <w:sz w:val="24"/>
              </w:rPr>
            </w:pPr>
            <w:r>
              <w:rPr>
                <w:rFonts w:eastAsia="仿宋" w:hint="eastAsia"/>
                <w:sz w:val="24"/>
              </w:rPr>
              <w:t>1</w:t>
            </w:r>
          </w:p>
        </w:tc>
        <w:tc>
          <w:tcPr>
            <w:tcW w:w="992" w:type="dxa"/>
            <w:vAlign w:val="center"/>
          </w:tcPr>
          <w:p w14:paraId="36493173" w14:textId="77777777" w:rsidR="000D1AB2" w:rsidRDefault="00636BFE">
            <w:pPr>
              <w:jc w:val="center"/>
              <w:rPr>
                <w:rFonts w:eastAsia="仿宋"/>
                <w:sz w:val="24"/>
              </w:rPr>
            </w:pPr>
            <w:r>
              <w:rPr>
                <w:rFonts w:eastAsia="仿宋" w:hint="eastAsia"/>
                <w:sz w:val="24"/>
              </w:rPr>
              <w:t>实用新型专利</w:t>
            </w:r>
          </w:p>
        </w:tc>
        <w:tc>
          <w:tcPr>
            <w:tcW w:w="1106" w:type="dxa"/>
            <w:vAlign w:val="center"/>
          </w:tcPr>
          <w:p w14:paraId="30FAE65D" w14:textId="77777777" w:rsidR="000D1AB2" w:rsidRDefault="00636BFE">
            <w:pPr>
              <w:jc w:val="center"/>
              <w:rPr>
                <w:rFonts w:eastAsia="仿宋"/>
                <w:sz w:val="24"/>
              </w:rPr>
            </w:pPr>
            <w:r>
              <w:rPr>
                <w:rFonts w:eastAsia="仿宋" w:hint="eastAsia"/>
                <w:sz w:val="24"/>
              </w:rPr>
              <w:t>一种背带式乳腺外科术后护理</w:t>
            </w:r>
            <w:proofErr w:type="gramStart"/>
            <w:r>
              <w:rPr>
                <w:rFonts w:eastAsia="仿宋" w:hint="eastAsia"/>
                <w:sz w:val="24"/>
              </w:rPr>
              <w:t>保养器</w:t>
            </w:r>
            <w:proofErr w:type="gramEnd"/>
          </w:p>
        </w:tc>
        <w:tc>
          <w:tcPr>
            <w:tcW w:w="1021" w:type="dxa"/>
            <w:vAlign w:val="center"/>
          </w:tcPr>
          <w:p w14:paraId="2464529B" w14:textId="77777777" w:rsidR="000D1AB2" w:rsidRDefault="00636BFE">
            <w:pPr>
              <w:jc w:val="center"/>
              <w:rPr>
                <w:rFonts w:eastAsia="仿宋"/>
                <w:sz w:val="24"/>
              </w:rPr>
            </w:pPr>
            <w:r>
              <w:rPr>
                <w:rFonts w:eastAsia="仿宋" w:hint="eastAsia"/>
                <w:sz w:val="24"/>
              </w:rPr>
              <w:t>中国</w:t>
            </w:r>
          </w:p>
        </w:tc>
        <w:tc>
          <w:tcPr>
            <w:tcW w:w="1105" w:type="dxa"/>
            <w:vAlign w:val="center"/>
          </w:tcPr>
          <w:p w14:paraId="37C1CF76" w14:textId="77777777" w:rsidR="000D1AB2" w:rsidRDefault="00636BFE">
            <w:pPr>
              <w:jc w:val="center"/>
              <w:rPr>
                <w:rFonts w:eastAsia="仿宋"/>
                <w:sz w:val="24"/>
              </w:rPr>
            </w:pPr>
            <w:r>
              <w:rPr>
                <w:rFonts w:eastAsia="仿宋" w:hint="eastAsia"/>
                <w:sz w:val="24"/>
              </w:rPr>
              <w:t>ZL 2024 2 0118950.3</w:t>
            </w:r>
          </w:p>
        </w:tc>
        <w:tc>
          <w:tcPr>
            <w:tcW w:w="1134" w:type="dxa"/>
            <w:vAlign w:val="center"/>
          </w:tcPr>
          <w:p w14:paraId="2140C2D4" w14:textId="77777777" w:rsidR="000D1AB2" w:rsidRDefault="00636BFE">
            <w:pPr>
              <w:jc w:val="center"/>
              <w:rPr>
                <w:rFonts w:eastAsia="仿宋"/>
                <w:sz w:val="24"/>
              </w:rPr>
            </w:pPr>
            <w:r>
              <w:rPr>
                <w:rFonts w:eastAsia="仿宋" w:hint="eastAsia"/>
                <w:sz w:val="24"/>
              </w:rPr>
              <w:t>2024</w:t>
            </w:r>
            <w:r>
              <w:rPr>
                <w:rFonts w:eastAsia="仿宋" w:hint="eastAsia"/>
                <w:sz w:val="24"/>
              </w:rPr>
              <w:t>年</w:t>
            </w:r>
            <w:r>
              <w:rPr>
                <w:rFonts w:eastAsia="仿宋" w:hint="eastAsia"/>
                <w:sz w:val="24"/>
              </w:rPr>
              <w:t>9</w:t>
            </w:r>
            <w:r>
              <w:rPr>
                <w:rFonts w:eastAsia="仿宋" w:hint="eastAsia"/>
                <w:sz w:val="24"/>
              </w:rPr>
              <w:t>月</w:t>
            </w:r>
            <w:r>
              <w:rPr>
                <w:rFonts w:eastAsia="仿宋" w:hint="eastAsia"/>
                <w:sz w:val="24"/>
              </w:rPr>
              <w:t>27</w:t>
            </w:r>
            <w:r>
              <w:rPr>
                <w:rFonts w:eastAsia="仿宋" w:hint="eastAsia"/>
                <w:sz w:val="24"/>
              </w:rPr>
              <w:t>日</w:t>
            </w:r>
          </w:p>
        </w:tc>
        <w:tc>
          <w:tcPr>
            <w:tcW w:w="1276" w:type="dxa"/>
            <w:vAlign w:val="center"/>
          </w:tcPr>
          <w:p w14:paraId="4C7EF424" w14:textId="77777777" w:rsidR="000D1AB2" w:rsidRDefault="00636BFE">
            <w:pPr>
              <w:jc w:val="center"/>
              <w:rPr>
                <w:rFonts w:eastAsia="仿宋"/>
                <w:sz w:val="24"/>
              </w:rPr>
            </w:pPr>
            <w:r>
              <w:rPr>
                <w:rFonts w:eastAsia="仿宋" w:hint="eastAsia"/>
                <w:sz w:val="24"/>
              </w:rPr>
              <w:t>21757725</w:t>
            </w:r>
          </w:p>
        </w:tc>
        <w:tc>
          <w:tcPr>
            <w:tcW w:w="1021" w:type="dxa"/>
            <w:vAlign w:val="center"/>
          </w:tcPr>
          <w:p w14:paraId="3D68DA9A" w14:textId="77777777" w:rsidR="000D1AB2" w:rsidRDefault="00636BFE">
            <w:pPr>
              <w:jc w:val="center"/>
              <w:rPr>
                <w:rFonts w:eastAsia="仿宋"/>
                <w:sz w:val="24"/>
              </w:rPr>
            </w:pPr>
            <w:r>
              <w:rPr>
                <w:rFonts w:eastAsia="仿宋" w:hint="eastAsia"/>
                <w:sz w:val="24"/>
              </w:rPr>
              <w:t>陈波，张磊，金紫凝，朱钰，郭佳儒，王震，</w:t>
            </w:r>
            <w:proofErr w:type="gramStart"/>
            <w:r>
              <w:rPr>
                <w:rFonts w:eastAsia="仿宋" w:hint="eastAsia"/>
                <w:sz w:val="24"/>
              </w:rPr>
              <w:t>任慧洋</w:t>
            </w:r>
            <w:proofErr w:type="gramEnd"/>
          </w:p>
        </w:tc>
        <w:tc>
          <w:tcPr>
            <w:tcW w:w="1247" w:type="dxa"/>
            <w:vAlign w:val="center"/>
          </w:tcPr>
          <w:p w14:paraId="7A971165" w14:textId="77777777" w:rsidR="000D1AB2" w:rsidRDefault="000D1AB2">
            <w:pPr>
              <w:jc w:val="left"/>
              <w:rPr>
                <w:rFonts w:eastAsia="仿宋"/>
                <w:sz w:val="24"/>
              </w:rPr>
            </w:pPr>
          </w:p>
        </w:tc>
      </w:tr>
      <w:tr w:rsidR="000D1AB2" w14:paraId="70FFAEA8" w14:textId="77777777">
        <w:trPr>
          <w:trHeight w:val="468"/>
        </w:trPr>
        <w:tc>
          <w:tcPr>
            <w:tcW w:w="738" w:type="dxa"/>
            <w:vAlign w:val="center"/>
          </w:tcPr>
          <w:p w14:paraId="497F6927" w14:textId="77777777" w:rsidR="000D1AB2" w:rsidRDefault="00636BFE">
            <w:pPr>
              <w:jc w:val="center"/>
              <w:rPr>
                <w:rFonts w:eastAsia="仿宋"/>
                <w:sz w:val="24"/>
              </w:rPr>
            </w:pPr>
            <w:r>
              <w:rPr>
                <w:rFonts w:eastAsia="仿宋" w:hint="eastAsia"/>
                <w:sz w:val="24"/>
              </w:rPr>
              <w:t>2</w:t>
            </w:r>
          </w:p>
        </w:tc>
        <w:tc>
          <w:tcPr>
            <w:tcW w:w="992" w:type="dxa"/>
            <w:vAlign w:val="center"/>
          </w:tcPr>
          <w:p w14:paraId="16083CEB" w14:textId="77777777" w:rsidR="000D1AB2" w:rsidRDefault="00636BFE">
            <w:pPr>
              <w:jc w:val="center"/>
              <w:rPr>
                <w:rFonts w:eastAsia="仿宋"/>
                <w:sz w:val="24"/>
              </w:rPr>
            </w:pPr>
            <w:r>
              <w:rPr>
                <w:rFonts w:eastAsia="仿宋" w:hint="eastAsia"/>
                <w:sz w:val="24"/>
              </w:rPr>
              <w:t>诊疗指南</w:t>
            </w:r>
          </w:p>
        </w:tc>
        <w:tc>
          <w:tcPr>
            <w:tcW w:w="1106" w:type="dxa"/>
            <w:vAlign w:val="center"/>
          </w:tcPr>
          <w:p w14:paraId="5819E01A" w14:textId="77777777" w:rsidR="000D1AB2" w:rsidRDefault="00636BFE">
            <w:pPr>
              <w:jc w:val="center"/>
              <w:rPr>
                <w:rFonts w:eastAsia="仿宋"/>
                <w:sz w:val="24"/>
              </w:rPr>
            </w:pPr>
            <w:r>
              <w:rPr>
                <w:rFonts w:eastAsia="仿宋" w:hint="eastAsia"/>
                <w:sz w:val="24"/>
              </w:rPr>
              <w:t>超声引导下乳腺病变和淋巴结活检临床实践指南：中华医学会乳腺外科学会（</w:t>
            </w:r>
            <w:proofErr w:type="spellStart"/>
            <w:r>
              <w:rPr>
                <w:rFonts w:eastAsia="仿宋" w:hint="eastAsia"/>
                <w:sz w:val="24"/>
              </w:rPr>
              <w:t>CSBrS</w:t>
            </w:r>
            <w:proofErr w:type="spellEnd"/>
            <w:r>
              <w:rPr>
                <w:rFonts w:eastAsia="仿宋" w:hint="eastAsia"/>
                <w:sz w:val="24"/>
              </w:rPr>
              <w:t>）</w:t>
            </w:r>
            <w:r>
              <w:rPr>
                <w:rFonts w:eastAsia="仿宋" w:hint="eastAsia"/>
                <w:sz w:val="24"/>
              </w:rPr>
              <w:t>2021</w:t>
            </w:r>
            <w:r>
              <w:rPr>
                <w:rFonts w:eastAsia="仿宋" w:hint="eastAsia"/>
                <w:sz w:val="24"/>
              </w:rPr>
              <w:t>年实践指南</w:t>
            </w:r>
          </w:p>
        </w:tc>
        <w:tc>
          <w:tcPr>
            <w:tcW w:w="1021" w:type="dxa"/>
            <w:vAlign w:val="center"/>
          </w:tcPr>
          <w:p w14:paraId="4015F532" w14:textId="77777777" w:rsidR="000D1AB2" w:rsidRDefault="00636BFE">
            <w:pPr>
              <w:jc w:val="center"/>
              <w:rPr>
                <w:rFonts w:eastAsia="仿宋"/>
                <w:sz w:val="24"/>
              </w:rPr>
            </w:pPr>
            <w:r>
              <w:rPr>
                <w:rFonts w:eastAsia="仿宋" w:hint="eastAsia"/>
                <w:sz w:val="24"/>
              </w:rPr>
              <w:t>中国</w:t>
            </w:r>
          </w:p>
        </w:tc>
        <w:tc>
          <w:tcPr>
            <w:tcW w:w="1105" w:type="dxa"/>
            <w:vAlign w:val="center"/>
          </w:tcPr>
          <w:p w14:paraId="2975A0FB" w14:textId="77777777" w:rsidR="000D1AB2" w:rsidRDefault="000D1AB2">
            <w:pPr>
              <w:jc w:val="center"/>
              <w:rPr>
                <w:rFonts w:eastAsia="仿宋"/>
                <w:sz w:val="24"/>
              </w:rPr>
            </w:pPr>
          </w:p>
        </w:tc>
        <w:tc>
          <w:tcPr>
            <w:tcW w:w="1134" w:type="dxa"/>
            <w:vAlign w:val="center"/>
          </w:tcPr>
          <w:p w14:paraId="7D583A11" w14:textId="77777777" w:rsidR="000D1AB2" w:rsidRDefault="00636BFE">
            <w:pPr>
              <w:jc w:val="center"/>
              <w:rPr>
                <w:rFonts w:eastAsia="仿宋"/>
                <w:sz w:val="24"/>
              </w:rPr>
            </w:pPr>
            <w:r>
              <w:rPr>
                <w:rFonts w:eastAsia="仿宋" w:hint="eastAsia"/>
                <w:sz w:val="24"/>
              </w:rPr>
              <w:t>2021</w:t>
            </w:r>
            <w:r>
              <w:rPr>
                <w:rFonts w:eastAsia="仿宋" w:hint="eastAsia"/>
                <w:sz w:val="24"/>
              </w:rPr>
              <w:t>年</w:t>
            </w:r>
            <w:r>
              <w:rPr>
                <w:rFonts w:eastAsia="仿宋" w:hint="eastAsia"/>
                <w:sz w:val="24"/>
              </w:rPr>
              <w:t>2</w:t>
            </w:r>
            <w:r>
              <w:rPr>
                <w:rFonts w:eastAsia="仿宋" w:hint="eastAsia"/>
                <w:sz w:val="24"/>
              </w:rPr>
              <w:t>月</w:t>
            </w:r>
            <w:r>
              <w:rPr>
                <w:rFonts w:eastAsia="仿宋" w:hint="eastAsia"/>
                <w:sz w:val="24"/>
              </w:rPr>
              <w:t>5</w:t>
            </w:r>
            <w:r>
              <w:rPr>
                <w:rFonts w:eastAsia="仿宋" w:hint="eastAsia"/>
                <w:sz w:val="24"/>
              </w:rPr>
              <w:t>日</w:t>
            </w:r>
          </w:p>
        </w:tc>
        <w:tc>
          <w:tcPr>
            <w:tcW w:w="1276" w:type="dxa"/>
            <w:vAlign w:val="center"/>
          </w:tcPr>
          <w:p w14:paraId="4CE8EE93" w14:textId="77777777" w:rsidR="000D1AB2" w:rsidRDefault="00636BFE">
            <w:pPr>
              <w:jc w:val="center"/>
              <w:rPr>
                <w:rFonts w:eastAsia="仿宋"/>
                <w:sz w:val="24"/>
              </w:rPr>
            </w:pPr>
            <w:r>
              <w:rPr>
                <w:rFonts w:eastAsia="仿宋" w:hint="eastAsia"/>
                <w:sz w:val="24"/>
              </w:rPr>
              <w:t>《中华医学杂志（英文）》</w:t>
            </w:r>
          </w:p>
        </w:tc>
        <w:tc>
          <w:tcPr>
            <w:tcW w:w="1021" w:type="dxa"/>
            <w:vAlign w:val="center"/>
          </w:tcPr>
          <w:p w14:paraId="43A17AFC" w14:textId="77777777" w:rsidR="000D1AB2" w:rsidRDefault="00636BFE">
            <w:pPr>
              <w:jc w:val="center"/>
              <w:rPr>
                <w:rFonts w:eastAsia="仿宋"/>
                <w:sz w:val="24"/>
              </w:rPr>
            </w:pPr>
            <w:r>
              <w:rPr>
                <w:rFonts w:eastAsia="仿宋" w:hint="eastAsia"/>
                <w:sz w:val="24"/>
              </w:rPr>
              <w:t>马巾</w:t>
            </w:r>
            <w:proofErr w:type="gramStart"/>
            <w:r>
              <w:rPr>
                <w:rFonts w:eastAsia="仿宋" w:hint="eastAsia"/>
                <w:sz w:val="24"/>
              </w:rPr>
              <w:t>斐</w:t>
            </w:r>
            <w:proofErr w:type="gramEnd"/>
            <w:r>
              <w:rPr>
                <w:rFonts w:eastAsia="仿宋" w:hint="eastAsia"/>
                <w:sz w:val="24"/>
              </w:rPr>
              <w:t>，陈璐艳，吴双伶，徐莹莹，姚凡，金锋，傅佩芬，陈波</w:t>
            </w:r>
          </w:p>
        </w:tc>
        <w:tc>
          <w:tcPr>
            <w:tcW w:w="1247" w:type="dxa"/>
            <w:vAlign w:val="center"/>
          </w:tcPr>
          <w:p w14:paraId="158CD813" w14:textId="77777777" w:rsidR="000D1AB2" w:rsidRDefault="000D1AB2">
            <w:pPr>
              <w:jc w:val="left"/>
              <w:rPr>
                <w:rFonts w:eastAsia="仿宋"/>
                <w:sz w:val="24"/>
              </w:rPr>
            </w:pPr>
          </w:p>
        </w:tc>
      </w:tr>
      <w:tr w:rsidR="000D1AB2" w14:paraId="049DEBFD" w14:textId="77777777">
        <w:trPr>
          <w:trHeight w:val="468"/>
        </w:trPr>
        <w:tc>
          <w:tcPr>
            <w:tcW w:w="738" w:type="dxa"/>
            <w:vAlign w:val="center"/>
          </w:tcPr>
          <w:p w14:paraId="2F84F17A" w14:textId="77777777" w:rsidR="000D1AB2" w:rsidRDefault="00636BFE">
            <w:pPr>
              <w:jc w:val="center"/>
              <w:rPr>
                <w:rFonts w:eastAsia="仿宋"/>
                <w:sz w:val="24"/>
              </w:rPr>
            </w:pPr>
            <w:r>
              <w:rPr>
                <w:rFonts w:eastAsia="仿宋" w:hint="eastAsia"/>
                <w:sz w:val="24"/>
              </w:rPr>
              <w:t>3</w:t>
            </w:r>
          </w:p>
        </w:tc>
        <w:tc>
          <w:tcPr>
            <w:tcW w:w="992" w:type="dxa"/>
            <w:vAlign w:val="center"/>
          </w:tcPr>
          <w:p w14:paraId="2A94F81E" w14:textId="77777777" w:rsidR="000D1AB2" w:rsidRDefault="00636BFE">
            <w:pPr>
              <w:jc w:val="center"/>
              <w:rPr>
                <w:rFonts w:eastAsia="仿宋"/>
                <w:sz w:val="24"/>
              </w:rPr>
            </w:pPr>
            <w:r>
              <w:rPr>
                <w:rFonts w:eastAsia="仿宋" w:hint="eastAsia"/>
                <w:sz w:val="24"/>
              </w:rPr>
              <w:t>诊疗指南</w:t>
            </w:r>
          </w:p>
        </w:tc>
        <w:tc>
          <w:tcPr>
            <w:tcW w:w="1106" w:type="dxa"/>
            <w:vAlign w:val="center"/>
          </w:tcPr>
          <w:p w14:paraId="318A965E" w14:textId="77777777" w:rsidR="000D1AB2" w:rsidRDefault="00636BFE">
            <w:pPr>
              <w:jc w:val="center"/>
              <w:rPr>
                <w:rFonts w:eastAsia="仿宋"/>
                <w:sz w:val="24"/>
              </w:rPr>
            </w:pPr>
            <w:r>
              <w:rPr>
                <w:rFonts w:eastAsia="仿宋" w:hint="eastAsia"/>
                <w:sz w:val="24"/>
              </w:rPr>
              <w:t>中国乳腺癌术后即刻假体乳房重建手术临床实践指南</w:t>
            </w:r>
            <w:r>
              <w:rPr>
                <w:rFonts w:eastAsia="仿宋" w:hint="eastAsia"/>
                <w:sz w:val="24"/>
              </w:rPr>
              <w:t>(2023</w:t>
            </w:r>
            <w:r>
              <w:rPr>
                <w:rFonts w:eastAsia="仿宋" w:hint="eastAsia"/>
                <w:sz w:val="24"/>
              </w:rPr>
              <w:t>版</w:t>
            </w:r>
            <w:r>
              <w:rPr>
                <w:rFonts w:eastAsia="仿宋" w:hint="eastAsia"/>
                <w:sz w:val="24"/>
              </w:rPr>
              <w:t>)</w:t>
            </w:r>
          </w:p>
        </w:tc>
        <w:tc>
          <w:tcPr>
            <w:tcW w:w="1021" w:type="dxa"/>
            <w:vAlign w:val="center"/>
          </w:tcPr>
          <w:p w14:paraId="7EA32E03" w14:textId="77777777" w:rsidR="000D1AB2" w:rsidRDefault="00636BFE">
            <w:pPr>
              <w:jc w:val="center"/>
              <w:rPr>
                <w:rFonts w:eastAsia="仿宋"/>
                <w:sz w:val="24"/>
              </w:rPr>
            </w:pPr>
            <w:r>
              <w:rPr>
                <w:rFonts w:eastAsia="仿宋" w:hint="eastAsia"/>
                <w:sz w:val="24"/>
              </w:rPr>
              <w:t>中国</w:t>
            </w:r>
          </w:p>
        </w:tc>
        <w:tc>
          <w:tcPr>
            <w:tcW w:w="1105" w:type="dxa"/>
            <w:vAlign w:val="center"/>
          </w:tcPr>
          <w:p w14:paraId="4EAD0186" w14:textId="77777777" w:rsidR="000D1AB2" w:rsidRDefault="000D1AB2">
            <w:pPr>
              <w:jc w:val="center"/>
              <w:rPr>
                <w:rFonts w:eastAsia="仿宋"/>
                <w:sz w:val="24"/>
              </w:rPr>
            </w:pPr>
          </w:p>
        </w:tc>
        <w:tc>
          <w:tcPr>
            <w:tcW w:w="1134" w:type="dxa"/>
            <w:vAlign w:val="center"/>
          </w:tcPr>
          <w:p w14:paraId="799E8920" w14:textId="77777777" w:rsidR="000D1AB2" w:rsidRDefault="00636BFE">
            <w:pPr>
              <w:jc w:val="center"/>
              <w:rPr>
                <w:rFonts w:eastAsia="仿宋"/>
                <w:sz w:val="24"/>
              </w:rPr>
            </w:pPr>
            <w:r>
              <w:rPr>
                <w:rFonts w:eastAsia="仿宋" w:hint="eastAsia"/>
                <w:sz w:val="24"/>
              </w:rPr>
              <w:t>2023</w:t>
            </w:r>
            <w:r>
              <w:rPr>
                <w:rFonts w:eastAsia="仿宋" w:hint="eastAsia"/>
                <w:sz w:val="24"/>
              </w:rPr>
              <w:t>年</w:t>
            </w:r>
            <w:r>
              <w:rPr>
                <w:rFonts w:eastAsia="仿宋" w:hint="eastAsia"/>
                <w:sz w:val="24"/>
              </w:rPr>
              <w:t>12</w:t>
            </w:r>
            <w:r>
              <w:rPr>
                <w:rFonts w:eastAsia="仿宋" w:hint="eastAsia"/>
                <w:sz w:val="24"/>
              </w:rPr>
              <w:t>月</w:t>
            </w:r>
            <w:r>
              <w:rPr>
                <w:rFonts w:eastAsia="仿宋" w:hint="eastAsia"/>
                <w:sz w:val="24"/>
              </w:rPr>
              <w:t>1</w:t>
            </w:r>
            <w:r>
              <w:rPr>
                <w:rFonts w:eastAsia="仿宋" w:hint="eastAsia"/>
                <w:sz w:val="24"/>
              </w:rPr>
              <w:t>日</w:t>
            </w:r>
          </w:p>
        </w:tc>
        <w:tc>
          <w:tcPr>
            <w:tcW w:w="1276" w:type="dxa"/>
            <w:vAlign w:val="center"/>
          </w:tcPr>
          <w:p w14:paraId="56BA8260" w14:textId="77777777" w:rsidR="000D1AB2" w:rsidRDefault="00636BFE">
            <w:pPr>
              <w:jc w:val="center"/>
              <w:rPr>
                <w:rFonts w:eastAsia="仿宋"/>
                <w:sz w:val="24"/>
              </w:rPr>
            </w:pPr>
            <w:r>
              <w:rPr>
                <w:rFonts w:eastAsia="仿宋" w:hint="eastAsia"/>
                <w:sz w:val="24"/>
              </w:rPr>
              <w:t>《中国实用外科杂志》</w:t>
            </w:r>
          </w:p>
        </w:tc>
        <w:tc>
          <w:tcPr>
            <w:tcW w:w="1021" w:type="dxa"/>
            <w:vAlign w:val="center"/>
          </w:tcPr>
          <w:p w14:paraId="74D1C3CB" w14:textId="77777777" w:rsidR="000D1AB2" w:rsidRDefault="00636BFE">
            <w:pPr>
              <w:jc w:val="center"/>
              <w:rPr>
                <w:rFonts w:eastAsia="仿宋"/>
                <w:sz w:val="24"/>
              </w:rPr>
            </w:pPr>
            <w:r>
              <w:rPr>
                <w:rFonts w:eastAsia="仿宋" w:hint="eastAsia"/>
                <w:sz w:val="24"/>
              </w:rPr>
              <w:t>郭宝良，陈波，张国强，李荷</w:t>
            </w:r>
          </w:p>
          <w:p w14:paraId="57888FF4" w14:textId="77777777" w:rsidR="000D1AB2" w:rsidRDefault="00636BFE">
            <w:pPr>
              <w:jc w:val="center"/>
              <w:rPr>
                <w:rFonts w:eastAsia="仿宋"/>
                <w:sz w:val="24"/>
              </w:rPr>
            </w:pPr>
            <w:r>
              <w:rPr>
                <w:rFonts w:eastAsia="仿宋" w:hint="eastAsia"/>
                <w:sz w:val="24"/>
              </w:rPr>
              <w:t>欢，马菲，刘岩松，李玲，辛灵，韩思源，刘荫华</w:t>
            </w:r>
          </w:p>
        </w:tc>
        <w:tc>
          <w:tcPr>
            <w:tcW w:w="1247" w:type="dxa"/>
            <w:vAlign w:val="center"/>
          </w:tcPr>
          <w:p w14:paraId="03D5C859" w14:textId="77777777" w:rsidR="000D1AB2" w:rsidRDefault="000D1AB2">
            <w:pPr>
              <w:jc w:val="left"/>
              <w:rPr>
                <w:rFonts w:eastAsia="仿宋"/>
                <w:sz w:val="24"/>
              </w:rPr>
            </w:pPr>
          </w:p>
        </w:tc>
      </w:tr>
      <w:tr w:rsidR="000D1AB2" w14:paraId="6C350302" w14:textId="77777777">
        <w:trPr>
          <w:trHeight w:val="468"/>
        </w:trPr>
        <w:tc>
          <w:tcPr>
            <w:tcW w:w="738" w:type="dxa"/>
            <w:vAlign w:val="center"/>
          </w:tcPr>
          <w:p w14:paraId="0A35B4CD" w14:textId="77777777" w:rsidR="000D1AB2" w:rsidRDefault="000D1AB2">
            <w:pPr>
              <w:jc w:val="center"/>
              <w:rPr>
                <w:rFonts w:eastAsia="仿宋"/>
                <w:sz w:val="24"/>
              </w:rPr>
            </w:pPr>
          </w:p>
        </w:tc>
        <w:tc>
          <w:tcPr>
            <w:tcW w:w="992" w:type="dxa"/>
            <w:vAlign w:val="center"/>
          </w:tcPr>
          <w:p w14:paraId="67AB2118" w14:textId="77777777" w:rsidR="000D1AB2" w:rsidRDefault="000D1AB2">
            <w:pPr>
              <w:jc w:val="center"/>
              <w:rPr>
                <w:rFonts w:eastAsia="仿宋"/>
                <w:sz w:val="24"/>
              </w:rPr>
            </w:pPr>
          </w:p>
        </w:tc>
        <w:tc>
          <w:tcPr>
            <w:tcW w:w="1106" w:type="dxa"/>
            <w:vAlign w:val="center"/>
          </w:tcPr>
          <w:p w14:paraId="3EF46777" w14:textId="77777777" w:rsidR="000D1AB2" w:rsidRDefault="000D1AB2">
            <w:pPr>
              <w:jc w:val="center"/>
              <w:rPr>
                <w:rFonts w:eastAsia="仿宋"/>
                <w:sz w:val="24"/>
              </w:rPr>
            </w:pPr>
          </w:p>
        </w:tc>
        <w:tc>
          <w:tcPr>
            <w:tcW w:w="1021" w:type="dxa"/>
            <w:vAlign w:val="center"/>
          </w:tcPr>
          <w:p w14:paraId="03CDAD33" w14:textId="77777777" w:rsidR="000D1AB2" w:rsidRDefault="000D1AB2">
            <w:pPr>
              <w:jc w:val="center"/>
              <w:rPr>
                <w:rFonts w:eastAsia="仿宋"/>
                <w:sz w:val="24"/>
              </w:rPr>
            </w:pPr>
          </w:p>
        </w:tc>
        <w:tc>
          <w:tcPr>
            <w:tcW w:w="1105" w:type="dxa"/>
            <w:vAlign w:val="center"/>
          </w:tcPr>
          <w:p w14:paraId="29678EC7" w14:textId="77777777" w:rsidR="000D1AB2" w:rsidRDefault="000D1AB2">
            <w:pPr>
              <w:jc w:val="center"/>
              <w:rPr>
                <w:rFonts w:eastAsia="仿宋"/>
                <w:sz w:val="24"/>
              </w:rPr>
            </w:pPr>
          </w:p>
        </w:tc>
        <w:tc>
          <w:tcPr>
            <w:tcW w:w="1134" w:type="dxa"/>
            <w:vAlign w:val="center"/>
          </w:tcPr>
          <w:p w14:paraId="44D82CE6" w14:textId="77777777" w:rsidR="000D1AB2" w:rsidRDefault="000D1AB2">
            <w:pPr>
              <w:jc w:val="center"/>
              <w:rPr>
                <w:rFonts w:eastAsia="仿宋"/>
                <w:sz w:val="24"/>
              </w:rPr>
            </w:pPr>
          </w:p>
        </w:tc>
        <w:tc>
          <w:tcPr>
            <w:tcW w:w="1276" w:type="dxa"/>
            <w:vAlign w:val="center"/>
          </w:tcPr>
          <w:p w14:paraId="7C1DC72B" w14:textId="77777777" w:rsidR="000D1AB2" w:rsidRDefault="000D1AB2">
            <w:pPr>
              <w:jc w:val="center"/>
              <w:rPr>
                <w:rFonts w:eastAsia="仿宋"/>
                <w:sz w:val="24"/>
              </w:rPr>
            </w:pPr>
          </w:p>
        </w:tc>
        <w:tc>
          <w:tcPr>
            <w:tcW w:w="1021" w:type="dxa"/>
            <w:vAlign w:val="center"/>
          </w:tcPr>
          <w:p w14:paraId="3F649FB0" w14:textId="77777777" w:rsidR="000D1AB2" w:rsidRDefault="000D1AB2">
            <w:pPr>
              <w:jc w:val="center"/>
              <w:rPr>
                <w:rFonts w:eastAsia="仿宋"/>
                <w:sz w:val="24"/>
              </w:rPr>
            </w:pPr>
          </w:p>
        </w:tc>
        <w:tc>
          <w:tcPr>
            <w:tcW w:w="1247" w:type="dxa"/>
            <w:vAlign w:val="center"/>
          </w:tcPr>
          <w:p w14:paraId="5F9701C0" w14:textId="77777777" w:rsidR="000D1AB2" w:rsidRDefault="000D1AB2">
            <w:pPr>
              <w:jc w:val="left"/>
              <w:rPr>
                <w:rFonts w:eastAsia="仿宋"/>
                <w:sz w:val="24"/>
              </w:rPr>
            </w:pPr>
          </w:p>
        </w:tc>
      </w:tr>
      <w:tr w:rsidR="000D1AB2" w14:paraId="29FB03AF" w14:textId="77777777">
        <w:trPr>
          <w:trHeight w:val="468"/>
        </w:trPr>
        <w:tc>
          <w:tcPr>
            <w:tcW w:w="738" w:type="dxa"/>
            <w:vAlign w:val="center"/>
          </w:tcPr>
          <w:p w14:paraId="68C83F57" w14:textId="77777777" w:rsidR="000D1AB2" w:rsidRDefault="000D1AB2">
            <w:pPr>
              <w:jc w:val="center"/>
              <w:rPr>
                <w:rFonts w:eastAsia="仿宋"/>
                <w:sz w:val="24"/>
              </w:rPr>
            </w:pPr>
          </w:p>
        </w:tc>
        <w:tc>
          <w:tcPr>
            <w:tcW w:w="992" w:type="dxa"/>
            <w:vAlign w:val="center"/>
          </w:tcPr>
          <w:p w14:paraId="3A137FC2" w14:textId="77777777" w:rsidR="000D1AB2" w:rsidRDefault="000D1AB2">
            <w:pPr>
              <w:jc w:val="center"/>
              <w:rPr>
                <w:rFonts w:eastAsia="仿宋"/>
                <w:sz w:val="24"/>
              </w:rPr>
            </w:pPr>
          </w:p>
        </w:tc>
        <w:tc>
          <w:tcPr>
            <w:tcW w:w="1106" w:type="dxa"/>
            <w:shd w:val="clear" w:color="auto" w:fill="auto"/>
            <w:vAlign w:val="center"/>
          </w:tcPr>
          <w:p w14:paraId="065ABDC4" w14:textId="77777777" w:rsidR="000D1AB2" w:rsidRDefault="000D1AB2">
            <w:pPr>
              <w:widowControl/>
              <w:jc w:val="center"/>
              <w:textAlignment w:val="bottom"/>
              <w:rPr>
                <w:rFonts w:eastAsia="仿宋"/>
                <w:sz w:val="24"/>
              </w:rPr>
            </w:pPr>
          </w:p>
        </w:tc>
        <w:tc>
          <w:tcPr>
            <w:tcW w:w="1021" w:type="dxa"/>
            <w:vAlign w:val="center"/>
          </w:tcPr>
          <w:p w14:paraId="2D042E85" w14:textId="77777777" w:rsidR="000D1AB2" w:rsidRDefault="000D1AB2">
            <w:pPr>
              <w:jc w:val="center"/>
              <w:rPr>
                <w:rFonts w:eastAsia="仿宋"/>
                <w:sz w:val="24"/>
              </w:rPr>
            </w:pPr>
          </w:p>
        </w:tc>
        <w:tc>
          <w:tcPr>
            <w:tcW w:w="1105" w:type="dxa"/>
            <w:vAlign w:val="center"/>
          </w:tcPr>
          <w:p w14:paraId="1DC9E504" w14:textId="77777777" w:rsidR="000D1AB2" w:rsidRDefault="000D1AB2">
            <w:pPr>
              <w:jc w:val="center"/>
              <w:rPr>
                <w:rFonts w:eastAsia="仿宋"/>
                <w:sz w:val="24"/>
              </w:rPr>
            </w:pPr>
          </w:p>
        </w:tc>
        <w:tc>
          <w:tcPr>
            <w:tcW w:w="1134" w:type="dxa"/>
            <w:vAlign w:val="center"/>
          </w:tcPr>
          <w:p w14:paraId="131B0E54" w14:textId="77777777" w:rsidR="000D1AB2" w:rsidRDefault="000D1AB2">
            <w:pPr>
              <w:jc w:val="center"/>
              <w:rPr>
                <w:rFonts w:eastAsia="仿宋"/>
                <w:sz w:val="24"/>
              </w:rPr>
            </w:pPr>
          </w:p>
        </w:tc>
        <w:tc>
          <w:tcPr>
            <w:tcW w:w="1276" w:type="dxa"/>
            <w:shd w:val="clear" w:color="auto" w:fill="auto"/>
            <w:vAlign w:val="center"/>
          </w:tcPr>
          <w:p w14:paraId="7615ED83" w14:textId="77777777" w:rsidR="000D1AB2" w:rsidRDefault="000D1AB2">
            <w:pPr>
              <w:widowControl/>
              <w:jc w:val="center"/>
              <w:textAlignment w:val="bottom"/>
              <w:rPr>
                <w:rFonts w:eastAsia="仿宋"/>
                <w:sz w:val="24"/>
              </w:rPr>
            </w:pPr>
          </w:p>
        </w:tc>
        <w:tc>
          <w:tcPr>
            <w:tcW w:w="1021" w:type="dxa"/>
            <w:vAlign w:val="center"/>
          </w:tcPr>
          <w:p w14:paraId="74454623" w14:textId="77777777" w:rsidR="000D1AB2" w:rsidRDefault="000D1AB2">
            <w:pPr>
              <w:jc w:val="center"/>
              <w:rPr>
                <w:rFonts w:eastAsia="仿宋"/>
                <w:sz w:val="24"/>
              </w:rPr>
            </w:pPr>
          </w:p>
        </w:tc>
        <w:tc>
          <w:tcPr>
            <w:tcW w:w="1247" w:type="dxa"/>
            <w:vAlign w:val="center"/>
          </w:tcPr>
          <w:p w14:paraId="162A70FF" w14:textId="77777777" w:rsidR="000D1AB2" w:rsidRDefault="000D1AB2">
            <w:pPr>
              <w:jc w:val="left"/>
              <w:rPr>
                <w:rFonts w:eastAsia="仿宋"/>
                <w:sz w:val="24"/>
              </w:rPr>
            </w:pPr>
          </w:p>
        </w:tc>
      </w:tr>
      <w:tr w:rsidR="000D1AB2" w14:paraId="6F974A53" w14:textId="77777777">
        <w:trPr>
          <w:trHeight w:val="468"/>
        </w:trPr>
        <w:tc>
          <w:tcPr>
            <w:tcW w:w="738" w:type="dxa"/>
            <w:vAlign w:val="center"/>
          </w:tcPr>
          <w:p w14:paraId="127D694E" w14:textId="77777777" w:rsidR="000D1AB2" w:rsidRDefault="000D1AB2">
            <w:pPr>
              <w:jc w:val="center"/>
              <w:rPr>
                <w:rFonts w:eastAsia="仿宋"/>
                <w:sz w:val="24"/>
              </w:rPr>
            </w:pPr>
          </w:p>
        </w:tc>
        <w:tc>
          <w:tcPr>
            <w:tcW w:w="992" w:type="dxa"/>
            <w:vAlign w:val="center"/>
          </w:tcPr>
          <w:p w14:paraId="11029557" w14:textId="77777777" w:rsidR="000D1AB2" w:rsidRDefault="000D1AB2">
            <w:pPr>
              <w:jc w:val="center"/>
              <w:rPr>
                <w:rFonts w:eastAsia="仿宋"/>
                <w:sz w:val="24"/>
              </w:rPr>
            </w:pPr>
          </w:p>
        </w:tc>
        <w:tc>
          <w:tcPr>
            <w:tcW w:w="1106" w:type="dxa"/>
            <w:shd w:val="clear" w:color="auto" w:fill="auto"/>
            <w:vAlign w:val="center"/>
          </w:tcPr>
          <w:p w14:paraId="3EA1B40A" w14:textId="77777777" w:rsidR="000D1AB2" w:rsidRDefault="000D1AB2">
            <w:pPr>
              <w:widowControl/>
              <w:jc w:val="center"/>
              <w:textAlignment w:val="bottom"/>
              <w:rPr>
                <w:rFonts w:eastAsia="仿宋"/>
                <w:sz w:val="24"/>
              </w:rPr>
            </w:pPr>
          </w:p>
        </w:tc>
        <w:tc>
          <w:tcPr>
            <w:tcW w:w="1021" w:type="dxa"/>
            <w:vAlign w:val="center"/>
          </w:tcPr>
          <w:p w14:paraId="38501E95" w14:textId="77777777" w:rsidR="000D1AB2" w:rsidRDefault="000D1AB2">
            <w:pPr>
              <w:jc w:val="center"/>
              <w:rPr>
                <w:rFonts w:eastAsia="仿宋"/>
                <w:sz w:val="24"/>
              </w:rPr>
            </w:pPr>
          </w:p>
        </w:tc>
        <w:tc>
          <w:tcPr>
            <w:tcW w:w="1105" w:type="dxa"/>
            <w:vAlign w:val="center"/>
          </w:tcPr>
          <w:p w14:paraId="6B350E57" w14:textId="77777777" w:rsidR="000D1AB2" w:rsidRDefault="000D1AB2">
            <w:pPr>
              <w:jc w:val="center"/>
              <w:rPr>
                <w:rFonts w:eastAsia="仿宋"/>
                <w:sz w:val="24"/>
              </w:rPr>
            </w:pPr>
          </w:p>
        </w:tc>
        <w:tc>
          <w:tcPr>
            <w:tcW w:w="1134" w:type="dxa"/>
            <w:vAlign w:val="center"/>
          </w:tcPr>
          <w:p w14:paraId="7F103261" w14:textId="77777777" w:rsidR="000D1AB2" w:rsidRDefault="000D1AB2">
            <w:pPr>
              <w:jc w:val="center"/>
              <w:rPr>
                <w:rFonts w:eastAsia="仿宋"/>
                <w:sz w:val="24"/>
              </w:rPr>
            </w:pPr>
          </w:p>
        </w:tc>
        <w:tc>
          <w:tcPr>
            <w:tcW w:w="1276" w:type="dxa"/>
            <w:shd w:val="clear" w:color="auto" w:fill="auto"/>
            <w:vAlign w:val="center"/>
          </w:tcPr>
          <w:p w14:paraId="233A474B" w14:textId="77777777" w:rsidR="000D1AB2" w:rsidRDefault="000D1AB2">
            <w:pPr>
              <w:widowControl/>
              <w:jc w:val="center"/>
              <w:textAlignment w:val="bottom"/>
              <w:rPr>
                <w:rFonts w:eastAsia="仿宋"/>
                <w:sz w:val="24"/>
              </w:rPr>
            </w:pPr>
          </w:p>
        </w:tc>
        <w:tc>
          <w:tcPr>
            <w:tcW w:w="1021" w:type="dxa"/>
            <w:vAlign w:val="center"/>
          </w:tcPr>
          <w:p w14:paraId="143817F3" w14:textId="77777777" w:rsidR="000D1AB2" w:rsidRDefault="000D1AB2">
            <w:pPr>
              <w:jc w:val="center"/>
              <w:rPr>
                <w:rFonts w:eastAsia="仿宋"/>
                <w:sz w:val="24"/>
              </w:rPr>
            </w:pPr>
          </w:p>
        </w:tc>
        <w:tc>
          <w:tcPr>
            <w:tcW w:w="1247" w:type="dxa"/>
            <w:vAlign w:val="center"/>
          </w:tcPr>
          <w:p w14:paraId="46C2F7B5" w14:textId="77777777" w:rsidR="000D1AB2" w:rsidRDefault="000D1AB2">
            <w:pPr>
              <w:jc w:val="left"/>
              <w:rPr>
                <w:rFonts w:eastAsia="仿宋"/>
                <w:sz w:val="24"/>
              </w:rPr>
            </w:pPr>
          </w:p>
        </w:tc>
      </w:tr>
      <w:tr w:rsidR="000D1AB2" w14:paraId="188E0C3F" w14:textId="77777777">
        <w:trPr>
          <w:trHeight w:val="468"/>
        </w:trPr>
        <w:tc>
          <w:tcPr>
            <w:tcW w:w="738" w:type="dxa"/>
            <w:vAlign w:val="center"/>
          </w:tcPr>
          <w:p w14:paraId="225AB41B" w14:textId="77777777" w:rsidR="000D1AB2" w:rsidRDefault="000D1AB2">
            <w:pPr>
              <w:jc w:val="center"/>
              <w:rPr>
                <w:rFonts w:eastAsia="仿宋"/>
                <w:sz w:val="24"/>
              </w:rPr>
            </w:pPr>
          </w:p>
        </w:tc>
        <w:tc>
          <w:tcPr>
            <w:tcW w:w="992" w:type="dxa"/>
            <w:vAlign w:val="center"/>
          </w:tcPr>
          <w:p w14:paraId="68875AAD" w14:textId="77777777" w:rsidR="000D1AB2" w:rsidRDefault="000D1AB2">
            <w:pPr>
              <w:jc w:val="center"/>
              <w:rPr>
                <w:rFonts w:eastAsia="仿宋"/>
                <w:sz w:val="24"/>
              </w:rPr>
            </w:pPr>
          </w:p>
        </w:tc>
        <w:tc>
          <w:tcPr>
            <w:tcW w:w="1106" w:type="dxa"/>
            <w:shd w:val="clear" w:color="auto" w:fill="auto"/>
            <w:vAlign w:val="center"/>
          </w:tcPr>
          <w:p w14:paraId="618ACBDF" w14:textId="77777777" w:rsidR="000D1AB2" w:rsidRDefault="000D1AB2">
            <w:pPr>
              <w:widowControl/>
              <w:jc w:val="center"/>
              <w:textAlignment w:val="bottom"/>
              <w:rPr>
                <w:rFonts w:ascii="仿宋" w:eastAsia="仿宋" w:hAnsi="仿宋" w:cs="仿宋"/>
                <w:color w:val="000000"/>
                <w:sz w:val="24"/>
                <w:szCs w:val="24"/>
              </w:rPr>
            </w:pPr>
          </w:p>
        </w:tc>
        <w:tc>
          <w:tcPr>
            <w:tcW w:w="1021" w:type="dxa"/>
            <w:vAlign w:val="center"/>
          </w:tcPr>
          <w:p w14:paraId="2D1C9865" w14:textId="77777777" w:rsidR="000D1AB2" w:rsidRDefault="000D1AB2">
            <w:pPr>
              <w:jc w:val="center"/>
              <w:rPr>
                <w:rFonts w:eastAsia="仿宋"/>
                <w:sz w:val="24"/>
              </w:rPr>
            </w:pPr>
          </w:p>
        </w:tc>
        <w:tc>
          <w:tcPr>
            <w:tcW w:w="1105" w:type="dxa"/>
            <w:vAlign w:val="center"/>
          </w:tcPr>
          <w:p w14:paraId="0796E695" w14:textId="77777777" w:rsidR="000D1AB2" w:rsidRDefault="000D1AB2">
            <w:pPr>
              <w:jc w:val="center"/>
              <w:rPr>
                <w:rFonts w:eastAsia="仿宋"/>
                <w:sz w:val="24"/>
              </w:rPr>
            </w:pPr>
          </w:p>
        </w:tc>
        <w:tc>
          <w:tcPr>
            <w:tcW w:w="1134" w:type="dxa"/>
            <w:vAlign w:val="center"/>
          </w:tcPr>
          <w:p w14:paraId="7A2B15A1" w14:textId="77777777" w:rsidR="000D1AB2" w:rsidRDefault="000D1AB2">
            <w:pPr>
              <w:jc w:val="center"/>
              <w:rPr>
                <w:rFonts w:eastAsia="仿宋"/>
                <w:sz w:val="24"/>
              </w:rPr>
            </w:pPr>
          </w:p>
        </w:tc>
        <w:tc>
          <w:tcPr>
            <w:tcW w:w="1276" w:type="dxa"/>
            <w:shd w:val="clear" w:color="auto" w:fill="auto"/>
            <w:vAlign w:val="center"/>
          </w:tcPr>
          <w:p w14:paraId="51E205BC" w14:textId="77777777" w:rsidR="000D1AB2" w:rsidRDefault="000D1AB2">
            <w:pPr>
              <w:widowControl/>
              <w:jc w:val="center"/>
              <w:textAlignment w:val="bottom"/>
              <w:rPr>
                <w:rFonts w:ascii="仿宋" w:eastAsia="仿宋" w:hAnsi="仿宋" w:cs="仿宋"/>
                <w:color w:val="000000"/>
                <w:sz w:val="24"/>
                <w:szCs w:val="24"/>
              </w:rPr>
            </w:pPr>
          </w:p>
        </w:tc>
        <w:tc>
          <w:tcPr>
            <w:tcW w:w="1021" w:type="dxa"/>
            <w:vAlign w:val="center"/>
          </w:tcPr>
          <w:p w14:paraId="12C1EC23" w14:textId="77777777" w:rsidR="000D1AB2" w:rsidRDefault="000D1AB2">
            <w:pPr>
              <w:jc w:val="center"/>
              <w:rPr>
                <w:rFonts w:eastAsia="仿宋"/>
                <w:sz w:val="24"/>
              </w:rPr>
            </w:pPr>
          </w:p>
        </w:tc>
        <w:tc>
          <w:tcPr>
            <w:tcW w:w="1247" w:type="dxa"/>
            <w:vAlign w:val="center"/>
          </w:tcPr>
          <w:p w14:paraId="33E38304" w14:textId="77777777" w:rsidR="000D1AB2" w:rsidRDefault="000D1AB2">
            <w:pPr>
              <w:jc w:val="left"/>
              <w:rPr>
                <w:rFonts w:eastAsia="仿宋"/>
                <w:sz w:val="24"/>
              </w:rPr>
            </w:pPr>
          </w:p>
        </w:tc>
      </w:tr>
      <w:tr w:rsidR="000D1AB2" w14:paraId="24ED8EAF" w14:textId="77777777">
        <w:trPr>
          <w:trHeight w:val="468"/>
        </w:trPr>
        <w:tc>
          <w:tcPr>
            <w:tcW w:w="738" w:type="dxa"/>
            <w:vAlign w:val="center"/>
          </w:tcPr>
          <w:p w14:paraId="1B009FD1" w14:textId="77777777" w:rsidR="000D1AB2" w:rsidRDefault="000D1AB2">
            <w:pPr>
              <w:jc w:val="center"/>
              <w:rPr>
                <w:rFonts w:eastAsia="仿宋"/>
                <w:sz w:val="24"/>
              </w:rPr>
            </w:pPr>
          </w:p>
        </w:tc>
        <w:tc>
          <w:tcPr>
            <w:tcW w:w="992" w:type="dxa"/>
            <w:vAlign w:val="center"/>
          </w:tcPr>
          <w:p w14:paraId="459B1004" w14:textId="77777777" w:rsidR="000D1AB2" w:rsidRDefault="000D1AB2">
            <w:pPr>
              <w:jc w:val="center"/>
              <w:rPr>
                <w:rFonts w:eastAsia="仿宋"/>
                <w:sz w:val="24"/>
              </w:rPr>
            </w:pPr>
          </w:p>
        </w:tc>
        <w:tc>
          <w:tcPr>
            <w:tcW w:w="1106" w:type="dxa"/>
            <w:shd w:val="clear" w:color="auto" w:fill="auto"/>
            <w:vAlign w:val="center"/>
          </w:tcPr>
          <w:p w14:paraId="1A3DFF08" w14:textId="77777777" w:rsidR="000D1AB2" w:rsidRDefault="000D1AB2">
            <w:pPr>
              <w:widowControl/>
              <w:jc w:val="center"/>
              <w:textAlignment w:val="bottom"/>
              <w:rPr>
                <w:rFonts w:ascii="仿宋" w:eastAsia="仿宋" w:hAnsi="仿宋" w:cs="仿宋"/>
                <w:color w:val="000000"/>
                <w:sz w:val="24"/>
                <w:szCs w:val="24"/>
              </w:rPr>
            </w:pPr>
          </w:p>
        </w:tc>
        <w:tc>
          <w:tcPr>
            <w:tcW w:w="1021" w:type="dxa"/>
            <w:vAlign w:val="center"/>
          </w:tcPr>
          <w:p w14:paraId="4BBD1C94" w14:textId="77777777" w:rsidR="000D1AB2" w:rsidRDefault="000D1AB2">
            <w:pPr>
              <w:jc w:val="center"/>
              <w:rPr>
                <w:rFonts w:eastAsia="仿宋"/>
                <w:sz w:val="24"/>
              </w:rPr>
            </w:pPr>
          </w:p>
        </w:tc>
        <w:tc>
          <w:tcPr>
            <w:tcW w:w="1105" w:type="dxa"/>
            <w:vAlign w:val="center"/>
          </w:tcPr>
          <w:p w14:paraId="550267D4" w14:textId="77777777" w:rsidR="000D1AB2" w:rsidRDefault="000D1AB2">
            <w:pPr>
              <w:jc w:val="center"/>
              <w:rPr>
                <w:rFonts w:eastAsia="仿宋"/>
                <w:sz w:val="24"/>
              </w:rPr>
            </w:pPr>
          </w:p>
        </w:tc>
        <w:tc>
          <w:tcPr>
            <w:tcW w:w="1134" w:type="dxa"/>
            <w:vAlign w:val="center"/>
          </w:tcPr>
          <w:p w14:paraId="7E1D7F3E" w14:textId="77777777" w:rsidR="000D1AB2" w:rsidRDefault="000D1AB2">
            <w:pPr>
              <w:jc w:val="center"/>
              <w:rPr>
                <w:rFonts w:eastAsia="仿宋"/>
                <w:sz w:val="24"/>
              </w:rPr>
            </w:pPr>
          </w:p>
        </w:tc>
        <w:tc>
          <w:tcPr>
            <w:tcW w:w="1276" w:type="dxa"/>
            <w:shd w:val="clear" w:color="auto" w:fill="auto"/>
            <w:vAlign w:val="center"/>
          </w:tcPr>
          <w:p w14:paraId="0AB05A15" w14:textId="77777777" w:rsidR="000D1AB2" w:rsidRDefault="000D1AB2">
            <w:pPr>
              <w:widowControl/>
              <w:jc w:val="center"/>
              <w:textAlignment w:val="bottom"/>
              <w:rPr>
                <w:rFonts w:ascii="仿宋" w:eastAsia="仿宋" w:hAnsi="仿宋" w:cs="仿宋"/>
                <w:color w:val="000000"/>
                <w:sz w:val="24"/>
                <w:szCs w:val="24"/>
              </w:rPr>
            </w:pPr>
          </w:p>
        </w:tc>
        <w:tc>
          <w:tcPr>
            <w:tcW w:w="1021" w:type="dxa"/>
            <w:vAlign w:val="center"/>
          </w:tcPr>
          <w:p w14:paraId="5D6AD0A1" w14:textId="77777777" w:rsidR="000D1AB2" w:rsidRDefault="000D1AB2">
            <w:pPr>
              <w:jc w:val="center"/>
              <w:rPr>
                <w:rFonts w:eastAsia="仿宋"/>
                <w:sz w:val="24"/>
              </w:rPr>
            </w:pPr>
          </w:p>
        </w:tc>
        <w:tc>
          <w:tcPr>
            <w:tcW w:w="1247" w:type="dxa"/>
            <w:vAlign w:val="center"/>
          </w:tcPr>
          <w:p w14:paraId="64E9CFAF" w14:textId="77777777" w:rsidR="000D1AB2" w:rsidRDefault="000D1AB2">
            <w:pPr>
              <w:jc w:val="left"/>
              <w:rPr>
                <w:rFonts w:eastAsia="仿宋"/>
                <w:sz w:val="24"/>
              </w:rPr>
            </w:pPr>
          </w:p>
        </w:tc>
      </w:tr>
      <w:tr w:rsidR="000D1AB2" w14:paraId="1BD973D9" w14:textId="77777777">
        <w:trPr>
          <w:trHeight w:val="468"/>
        </w:trPr>
        <w:tc>
          <w:tcPr>
            <w:tcW w:w="738" w:type="dxa"/>
            <w:vAlign w:val="center"/>
          </w:tcPr>
          <w:p w14:paraId="16F0F06E" w14:textId="77777777" w:rsidR="000D1AB2" w:rsidRDefault="000D1AB2">
            <w:pPr>
              <w:jc w:val="center"/>
              <w:rPr>
                <w:rFonts w:eastAsia="仿宋"/>
                <w:sz w:val="24"/>
              </w:rPr>
            </w:pPr>
          </w:p>
        </w:tc>
        <w:tc>
          <w:tcPr>
            <w:tcW w:w="992" w:type="dxa"/>
            <w:vAlign w:val="center"/>
          </w:tcPr>
          <w:p w14:paraId="0871AD52" w14:textId="77777777" w:rsidR="000D1AB2" w:rsidRDefault="000D1AB2">
            <w:pPr>
              <w:jc w:val="center"/>
              <w:rPr>
                <w:rFonts w:eastAsia="仿宋"/>
                <w:sz w:val="24"/>
              </w:rPr>
            </w:pPr>
          </w:p>
        </w:tc>
        <w:tc>
          <w:tcPr>
            <w:tcW w:w="1106" w:type="dxa"/>
            <w:shd w:val="clear" w:color="auto" w:fill="auto"/>
            <w:vAlign w:val="center"/>
          </w:tcPr>
          <w:p w14:paraId="1E8D9082" w14:textId="77777777" w:rsidR="000D1AB2" w:rsidRDefault="000D1AB2">
            <w:pPr>
              <w:widowControl/>
              <w:jc w:val="center"/>
              <w:textAlignment w:val="bottom"/>
              <w:rPr>
                <w:rFonts w:ascii="仿宋" w:eastAsia="仿宋" w:hAnsi="仿宋" w:cs="仿宋"/>
                <w:color w:val="000000"/>
                <w:sz w:val="24"/>
                <w:szCs w:val="24"/>
              </w:rPr>
            </w:pPr>
          </w:p>
        </w:tc>
        <w:tc>
          <w:tcPr>
            <w:tcW w:w="1021" w:type="dxa"/>
            <w:vAlign w:val="center"/>
          </w:tcPr>
          <w:p w14:paraId="1E4A3935" w14:textId="77777777" w:rsidR="000D1AB2" w:rsidRDefault="000D1AB2">
            <w:pPr>
              <w:jc w:val="center"/>
              <w:rPr>
                <w:rFonts w:eastAsia="仿宋"/>
                <w:sz w:val="24"/>
              </w:rPr>
            </w:pPr>
          </w:p>
        </w:tc>
        <w:tc>
          <w:tcPr>
            <w:tcW w:w="1105" w:type="dxa"/>
            <w:vAlign w:val="center"/>
          </w:tcPr>
          <w:p w14:paraId="102D1E49" w14:textId="77777777" w:rsidR="000D1AB2" w:rsidRDefault="000D1AB2">
            <w:pPr>
              <w:jc w:val="center"/>
              <w:rPr>
                <w:rFonts w:eastAsia="仿宋"/>
                <w:sz w:val="24"/>
              </w:rPr>
            </w:pPr>
          </w:p>
        </w:tc>
        <w:tc>
          <w:tcPr>
            <w:tcW w:w="1134" w:type="dxa"/>
            <w:vAlign w:val="center"/>
          </w:tcPr>
          <w:p w14:paraId="6DDFAD10" w14:textId="77777777" w:rsidR="000D1AB2" w:rsidRDefault="000D1AB2">
            <w:pPr>
              <w:jc w:val="center"/>
              <w:rPr>
                <w:rFonts w:eastAsia="仿宋"/>
                <w:sz w:val="24"/>
              </w:rPr>
            </w:pPr>
          </w:p>
        </w:tc>
        <w:tc>
          <w:tcPr>
            <w:tcW w:w="1276" w:type="dxa"/>
            <w:shd w:val="clear" w:color="auto" w:fill="auto"/>
            <w:vAlign w:val="center"/>
          </w:tcPr>
          <w:p w14:paraId="1DD85D50" w14:textId="77777777" w:rsidR="000D1AB2" w:rsidRDefault="000D1AB2">
            <w:pPr>
              <w:widowControl/>
              <w:jc w:val="center"/>
              <w:textAlignment w:val="bottom"/>
              <w:rPr>
                <w:rFonts w:ascii="仿宋" w:eastAsia="仿宋" w:hAnsi="仿宋" w:cs="仿宋"/>
                <w:color w:val="000000"/>
                <w:sz w:val="24"/>
                <w:szCs w:val="24"/>
              </w:rPr>
            </w:pPr>
          </w:p>
        </w:tc>
        <w:tc>
          <w:tcPr>
            <w:tcW w:w="1021" w:type="dxa"/>
            <w:vAlign w:val="center"/>
          </w:tcPr>
          <w:p w14:paraId="017F9D59" w14:textId="77777777" w:rsidR="000D1AB2" w:rsidRDefault="000D1AB2">
            <w:pPr>
              <w:jc w:val="center"/>
              <w:rPr>
                <w:rFonts w:eastAsia="仿宋"/>
                <w:sz w:val="24"/>
              </w:rPr>
            </w:pPr>
          </w:p>
        </w:tc>
        <w:tc>
          <w:tcPr>
            <w:tcW w:w="1247" w:type="dxa"/>
            <w:vAlign w:val="center"/>
          </w:tcPr>
          <w:p w14:paraId="52BBB244" w14:textId="77777777" w:rsidR="000D1AB2" w:rsidRDefault="000D1AB2">
            <w:pPr>
              <w:jc w:val="left"/>
              <w:rPr>
                <w:rFonts w:eastAsia="仿宋"/>
                <w:sz w:val="24"/>
              </w:rPr>
            </w:pPr>
          </w:p>
        </w:tc>
      </w:tr>
      <w:tr w:rsidR="000D1AB2" w14:paraId="15C3A458" w14:textId="77777777">
        <w:trPr>
          <w:trHeight w:val="468"/>
        </w:trPr>
        <w:tc>
          <w:tcPr>
            <w:tcW w:w="738" w:type="dxa"/>
            <w:vAlign w:val="center"/>
          </w:tcPr>
          <w:p w14:paraId="5CC9ED3B" w14:textId="77777777" w:rsidR="000D1AB2" w:rsidRDefault="000D1AB2">
            <w:pPr>
              <w:jc w:val="center"/>
              <w:rPr>
                <w:rFonts w:eastAsia="仿宋"/>
                <w:sz w:val="24"/>
              </w:rPr>
            </w:pPr>
          </w:p>
        </w:tc>
        <w:tc>
          <w:tcPr>
            <w:tcW w:w="992" w:type="dxa"/>
            <w:vAlign w:val="center"/>
          </w:tcPr>
          <w:p w14:paraId="4545D6D2" w14:textId="77777777" w:rsidR="000D1AB2" w:rsidRDefault="000D1AB2">
            <w:pPr>
              <w:jc w:val="center"/>
              <w:rPr>
                <w:rFonts w:eastAsia="仿宋"/>
                <w:sz w:val="24"/>
              </w:rPr>
            </w:pPr>
          </w:p>
        </w:tc>
        <w:tc>
          <w:tcPr>
            <w:tcW w:w="1106" w:type="dxa"/>
            <w:shd w:val="clear" w:color="auto" w:fill="auto"/>
            <w:vAlign w:val="center"/>
          </w:tcPr>
          <w:p w14:paraId="77E94862" w14:textId="77777777" w:rsidR="000D1AB2" w:rsidRDefault="000D1AB2">
            <w:pPr>
              <w:widowControl/>
              <w:jc w:val="center"/>
              <w:textAlignment w:val="bottom"/>
              <w:rPr>
                <w:rFonts w:ascii="宋体" w:hAnsi="宋体" w:cs="宋体"/>
                <w:color w:val="231F20"/>
                <w:sz w:val="22"/>
                <w:szCs w:val="22"/>
              </w:rPr>
            </w:pPr>
          </w:p>
        </w:tc>
        <w:tc>
          <w:tcPr>
            <w:tcW w:w="1021" w:type="dxa"/>
            <w:vAlign w:val="center"/>
          </w:tcPr>
          <w:p w14:paraId="39F81B99" w14:textId="77777777" w:rsidR="000D1AB2" w:rsidRDefault="000D1AB2">
            <w:pPr>
              <w:jc w:val="center"/>
              <w:rPr>
                <w:rFonts w:eastAsia="仿宋"/>
                <w:sz w:val="24"/>
              </w:rPr>
            </w:pPr>
          </w:p>
        </w:tc>
        <w:tc>
          <w:tcPr>
            <w:tcW w:w="1105" w:type="dxa"/>
            <w:vAlign w:val="center"/>
          </w:tcPr>
          <w:p w14:paraId="024A949E" w14:textId="77777777" w:rsidR="000D1AB2" w:rsidRDefault="000D1AB2">
            <w:pPr>
              <w:jc w:val="center"/>
              <w:rPr>
                <w:rFonts w:eastAsia="仿宋"/>
                <w:sz w:val="24"/>
              </w:rPr>
            </w:pPr>
          </w:p>
        </w:tc>
        <w:tc>
          <w:tcPr>
            <w:tcW w:w="1134" w:type="dxa"/>
            <w:vAlign w:val="center"/>
          </w:tcPr>
          <w:p w14:paraId="1F432AD3" w14:textId="77777777" w:rsidR="000D1AB2" w:rsidRDefault="000D1AB2">
            <w:pPr>
              <w:jc w:val="center"/>
              <w:rPr>
                <w:rFonts w:eastAsia="仿宋"/>
                <w:sz w:val="24"/>
              </w:rPr>
            </w:pPr>
          </w:p>
        </w:tc>
        <w:tc>
          <w:tcPr>
            <w:tcW w:w="1276" w:type="dxa"/>
            <w:shd w:val="clear" w:color="auto" w:fill="auto"/>
            <w:vAlign w:val="center"/>
          </w:tcPr>
          <w:p w14:paraId="4D5C02F5" w14:textId="77777777" w:rsidR="000D1AB2" w:rsidRDefault="000D1AB2">
            <w:pPr>
              <w:widowControl/>
              <w:jc w:val="center"/>
              <w:textAlignment w:val="bottom"/>
              <w:rPr>
                <w:rFonts w:ascii="仿宋" w:eastAsia="仿宋" w:hAnsi="仿宋" w:cs="仿宋"/>
                <w:color w:val="000000"/>
                <w:sz w:val="24"/>
                <w:szCs w:val="24"/>
              </w:rPr>
            </w:pPr>
          </w:p>
        </w:tc>
        <w:tc>
          <w:tcPr>
            <w:tcW w:w="1021" w:type="dxa"/>
            <w:vAlign w:val="center"/>
          </w:tcPr>
          <w:p w14:paraId="1F938C15" w14:textId="77777777" w:rsidR="000D1AB2" w:rsidRDefault="000D1AB2">
            <w:pPr>
              <w:jc w:val="center"/>
              <w:rPr>
                <w:rFonts w:eastAsia="仿宋"/>
                <w:sz w:val="24"/>
              </w:rPr>
            </w:pPr>
          </w:p>
        </w:tc>
        <w:tc>
          <w:tcPr>
            <w:tcW w:w="1247" w:type="dxa"/>
            <w:vAlign w:val="center"/>
          </w:tcPr>
          <w:p w14:paraId="2DF4BBC3" w14:textId="77777777" w:rsidR="000D1AB2" w:rsidRDefault="000D1AB2">
            <w:pPr>
              <w:jc w:val="left"/>
              <w:rPr>
                <w:rFonts w:eastAsia="仿宋"/>
                <w:sz w:val="24"/>
              </w:rPr>
            </w:pPr>
          </w:p>
        </w:tc>
      </w:tr>
    </w:tbl>
    <w:p w14:paraId="7EF7DA9F" w14:textId="77777777" w:rsidR="000D1AB2" w:rsidRDefault="000D1AB2">
      <w:pPr>
        <w:pStyle w:val="a5"/>
        <w:spacing w:line="240" w:lineRule="auto"/>
        <w:ind w:firstLineChars="0" w:firstLine="0"/>
        <w:jc w:val="left"/>
        <w:outlineLvl w:val="1"/>
        <w:rPr>
          <w:rFonts w:ascii="楷体" w:eastAsia="楷体" w:hAnsi="楷体" w:cs="楷体"/>
          <w:b/>
          <w:color w:val="0D0D0D"/>
          <w:sz w:val="28"/>
        </w:rPr>
      </w:pPr>
    </w:p>
    <w:p w14:paraId="776BE5EC" w14:textId="77777777" w:rsidR="000D1AB2" w:rsidRDefault="000D1AB2"/>
    <w:sectPr w:rsidR="000D1AB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10D7E0" w14:textId="77777777" w:rsidR="00636BFE" w:rsidRDefault="00636BFE" w:rsidP="00A333FB">
      <w:r>
        <w:separator/>
      </w:r>
    </w:p>
  </w:endnote>
  <w:endnote w:type="continuationSeparator" w:id="0">
    <w:p w14:paraId="347138D3" w14:textId="77777777" w:rsidR="00636BFE" w:rsidRDefault="00636BFE" w:rsidP="00A33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 w:name="等线">
    <w:altName w:val="Arial Unicode MS"/>
    <w:charset w:val="86"/>
    <w:family w:val="auto"/>
    <w:pitch w:val="variable"/>
    <w:sig w:usb0="00000000" w:usb1="38CF7CFA" w:usb2="00000016" w:usb3="00000000" w:csb0="0004000F" w:csb1="00000000"/>
  </w:font>
  <w:font w:name="仿宋_GB2312">
    <w:altName w:val="微软雅黑"/>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2D26EC" w14:textId="77777777" w:rsidR="00636BFE" w:rsidRDefault="00636BFE" w:rsidP="00A333FB">
      <w:r>
        <w:separator/>
      </w:r>
    </w:p>
  </w:footnote>
  <w:footnote w:type="continuationSeparator" w:id="0">
    <w:p w14:paraId="4677E1F1" w14:textId="77777777" w:rsidR="00636BFE" w:rsidRDefault="00636BFE" w:rsidP="00A333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EE1744"/>
    <w:multiLevelType w:val="singleLevel"/>
    <w:tmpl w:val="B0EE1744"/>
    <w:lvl w:ilvl="0">
      <w:start w:val="3"/>
      <w:numFmt w:val="chineseCounting"/>
      <w:suff w:val="nothing"/>
      <w:lvlText w:val="（%1）"/>
      <w:lvlJc w:val="left"/>
      <w:rPr>
        <w:rFonts w:hint="eastAsia"/>
      </w:rPr>
    </w:lvl>
  </w:abstractNum>
  <w:abstractNum w:abstractNumId="1">
    <w:nsid w:val="27F120FA"/>
    <w:multiLevelType w:val="singleLevel"/>
    <w:tmpl w:val="27F120FA"/>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3FD"/>
    <w:rsid w:val="000113FD"/>
    <w:rsid w:val="000D1AB2"/>
    <w:rsid w:val="00203BD6"/>
    <w:rsid w:val="00294666"/>
    <w:rsid w:val="00300AA5"/>
    <w:rsid w:val="0044568D"/>
    <w:rsid w:val="00485D4E"/>
    <w:rsid w:val="00636BFE"/>
    <w:rsid w:val="00775FF7"/>
    <w:rsid w:val="00A333FB"/>
    <w:rsid w:val="00C30F2B"/>
    <w:rsid w:val="00C90875"/>
    <w:rsid w:val="00D40444"/>
    <w:rsid w:val="00D77ACB"/>
    <w:rsid w:val="00E42B8A"/>
    <w:rsid w:val="00F01D63"/>
    <w:rsid w:val="00F64C32"/>
    <w:rsid w:val="01BA275A"/>
    <w:rsid w:val="04FE7541"/>
    <w:rsid w:val="073E6AFA"/>
    <w:rsid w:val="0D157D63"/>
    <w:rsid w:val="2B621952"/>
    <w:rsid w:val="35831E3A"/>
    <w:rsid w:val="35B16BF8"/>
    <w:rsid w:val="397D0DF5"/>
    <w:rsid w:val="3B074940"/>
    <w:rsid w:val="57765622"/>
    <w:rsid w:val="770A6280"/>
    <w:rsid w:val="7C2F5E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FB4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1">
    <w:name w:val="heading 1"/>
    <w:basedOn w:val="a"/>
    <w:next w:val="a"/>
    <w:link w:val="1Char"/>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Char"/>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Char"/>
    <w:uiPriority w:val="9"/>
    <w:semiHidden/>
    <w:unhideWhenUsed/>
    <w:qFormat/>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Char"/>
    <w:uiPriority w:val="9"/>
    <w:semiHidden/>
    <w:unhideWhenUsed/>
    <w:qFormat/>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
    <w:next w:val="a"/>
    <w:link w:val="6Char"/>
    <w:uiPriority w:val="9"/>
    <w:semiHidden/>
    <w:unhideWhenUsed/>
    <w:qFormat/>
    <w:pPr>
      <w:keepNext/>
      <w:keepLines/>
      <w:spacing w:before="40"/>
      <w:outlineLvl w:val="5"/>
    </w:pPr>
    <w:rPr>
      <w:rFonts w:asciiTheme="minorHAnsi" w:eastAsiaTheme="minorEastAsia" w:hAnsiTheme="minorHAnsi" w:cstheme="majorBidi"/>
      <w:b/>
      <w:bCs/>
      <w:color w:val="2F5496" w:themeColor="accent1" w:themeShade="BF"/>
      <w:szCs w:val="22"/>
    </w:rPr>
  </w:style>
  <w:style w:type="paragraph" w:styleId="7">
    <w:name w:val="heading 7"/>
    <w:basedOn w:val="a"/>
    <w:next w:val="a"/>
    <w:link w:val="7Char"/>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Char"/>
    <w:uiPriority w:val="9"/>
    <w:semiHidden/>
    <w:unhideWhenUsed/>
    <w:qFormat/>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Char"/>
    <w:uiPriority w:val="9"/>
    <w:semiHidden/>
    <w:unhideWhenUsed/>
    <w:qFormat/>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qFormat/>
    <w:pPr>
      <w:ind w:firstLine="420"/>
    </w:pPr>
  </w:style>
  <w:style w:type="paragraph" w:styleId="a4">
    <w:name w:val="Body Text"/>
    <w:basedOn w:val="a"/>
    <w:next w:val="a3"/>
    <w:semiHidden/>
    <w:qFormat/>
    <w:pPr>
      <w:spacing w:after="120"/>
    </w:pPr>
  </w:style>
  <w:style w:type="paragraph" w:styleId="a5">
    <w:name w:val="Plain Text"/>
    <w:basedOn w:val="a"/>
    <w:qFormat/>
    <w:pPr>
      <w:spacing w:line="360" w:lineRule="auto"/>
      <w:ind w:firstLineChars="200" w:firstLine="480"/>
    </w:pPr>
    <w:rPr>
      <w:rFonts w:ascii="仿宋_GB2312"/>
      <w:sz w:val="24"/>
    </w:rPr>
  </w:style>
  <w:style w:type="paragraph" w:styleId="a6">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0"/>
    <w:uiPriority w:val="99"/>
    <w:unhideWhenUsed/>
    <w:qFormat/>
    <w:pP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Subtitle"/>
    <w:basedOn w:val="a"/>
    <w:next w:val="a"/>
    <w:link w:val="Char1"/>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Char2"/>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Char">
    <w:name w:val="标题 1 Char"/>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Char">
    <w:name w:val="标题 2 Char"/>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Char">
    <w:name w:val="标题 3 Char"/>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Char">
    <w:name w:val="标题 4 Char"/>
    <w:basedOn w:val="a0"/>
    <w:link w:val="4"/>
    <w:uiPriority w:val="9"/>
    <w:semiHidden/>
    <w:qFormat/>
    <w:rPr>
      <w:rFonts w:cstheme="majorBidi"/>
      <w:color w:val="2F5496" w:themeColor="accent1" w:themeShade="BF"/>
      <w:sz w:val="28"/>
      <w:szCs w:val="28"/>
    </w:rPr>
  </w:style>
  <w:style w:type="character" w:customStyle="1" w:styleId="5Char">
    <w:name w:val="标题 5 Char"/>
    <w:basedOn w:val="a0"/>
    <w:link w:val="5"/>
    <w:uiPriority w:val="9"/>
    <w:semiHidden/>
    <w:qFormat/>
    <w:rPr>
      <w:rFonts w:cstheme="majorBidi"/>
      <w:color w:val="2F5496" w:themeColor="accent1" w:themeShade="BF"/>
      <w:sz w:val="24"/>
      <w:szCs w:val="24"/>
    </w:rPr>
  </w:style>
  <w:style w:type="character" w:customStyle="1" w:styleId="6Char">
    <w:name w:val="标题 6 Char"/>
    <w:basedOn w:val="a0"/>
    <w:link w:val="6"/>
    <w:uiPriority w:val="9"/>
    <w:semiHidden/>
    <w:qFormat/>
    <w:rPr>
      <w:rFonts w:cstheme="majorBidi"/>
      <w:b/>
      <w:bCs/>
      <w:color w:val="2F5496" w:themeColor="accent1" w:themeShade="BF"/>
    </w:rPr>
  </w:style>
  <w:style w:type="character" w:customStyle="1" w:styleId="7Char">
    <w:name w:val="标题 7 Char"/>
    <w:basedOn w:val="a0"/>
    <w:link w:val="7"/>
    <w:uiPriority w:val="9"/>
    <w:semiHidden/>
    <w:qFormat/>
    <w:rPr>
      <w:rFonts w:cstheme="majorBidi"/>
      <w:b/>
      <w:bCs/>
      <w:color w:val="595959" w:themeColor="text1" w:themeTint="A6"/>
    </w:rPr>
  </w:style>
  <w:style w:type="character" w:customStyle="1" w:styleId="8Char">
    <w:name w:val="标题 8 Char"/>
    <w:basedOn w:val="a0"/>
    <w:link w:val="8"/>
    <w:uiPriority w:val="9"/>
    <w:semiHidden/>
    <w:qFormat/>
    <w:rPr>
      <w:rFonts w:cstheme="majorBidi"/>
      <w:color w:val="595959" w:themeColor="text1" w:themeTint="A6"/>
    </w:rPr>
  </w:style>
  <w:style w:type="character" w:customStyle="1" w:styleId="9Char">
    <w:name w:val="标题 9 Char"/>
    <w:basedOn w:val="a0"/>
    <w:link w:val="9"/>
    <w:uiPriority w:val="9"/>
    <w:semiHidden/>
    <w:qFormat/>
    <w:rPr>
      <w:rFonts w:eastAsiaTheme="majorEastAsia" w:cstheme="majorBidi"/>
      <w:color w:val="595959" w:themeColor="text1" w:themeTint="A6"/>
    </w:rPr>
  </w:style>
  <w:style w:type="character" w:customStyle="1" w:styleId="Char2">
    <w:name w:val="标题 Char"/>
    <w:basedOn w:val="a0"/>
    <w:link w:val="a9"/>
    <w:uiPriority w:val="10"/>
    <w:qFormat/>
    <w:rPr>
      <w:rFonts w:asciiTheme="majorHAnsi" w:eastAsiaTheme="majorEastAsia" w:hAnsiTheme="majorHAnsi" w:cstheme="majorBidi"/>
      <w:spacing w:val="-10"/>
      <w:kern w:val="28"/>
      <w:sz w:val="56"/>
      <w:szCs w:val="56"/>
    </w:rPr>
  </w:style>
  <w:style w:type="character" w:customStyle="1" w:styleId="Char1">
    <w:name w:val="副标题 Char"/>
    <w:basedOn w:val="a0"/>
    <w:link w:val="a8"/>
    <w:uiPriority w:val="11"/>
    <w:qFormat/>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Char3"/>
    <w:uiPriority w:val="29"/>
    <w:qFormat/>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Char3">
    <w:name w:val="引用 Char"/>
    <w:basedOn w:val="a0"/>
    <w:link w:val="aa"/>
    <w:uiPriority w:val="29"/>
    <w:qFormat/>
    <w:rPr>
      <w:i/>
      <w:iCs/>
      <w:color w:val="404040" w:themeColor="text1" w:themeTint="BF"/>
    </w:rPr>
  </w:style>
  <w:style w:type="paragraph" w:styleId="ab">
    <w:name w:val="List Paragraph"/>
    <w:basedOn w:val="a"/>
    <w:uiPriority w:val="34"/>
    <w:qFormat/>
    <w:pPr>
      <w:ind w:left="720"/>
      <w:contextualSpacing/>
    </w:pPr>
    <w:rPr>
      <w:rFonts w:asciiTheme="minorHAnsi" w:eastAsiaTheme="minorEastAsia" w:hAnsiTheme="minorHAnsi" w:cstheme="minorBidi"/>
      <w:szCs w:val="22"/>
    </w:rPr>
  </w:style>
  <w:style w:type="character" w:customStyle="1" w:styleId="10">
    <w:name w:val="明显强调1"/>
    <w:basedOn w:val="a0"/>
    <w:uiPriority w:val="21"/>
    <w:qFormat/>
    <w:rPr>
      <w:i/>
      <w:iCs/>
      <w:color w:val="2F5496" w:themeColor="accent1" w:themeShade="BF"/>
    </w:rPr>
  </w:style>
  <w:style w:type="paragraph" w:styleId="ac">
    <w:name w:val="Intense Quote"/>
    <w:basedOn w:val="a"/>
    <w:next w:val="a"/>
    <w:link w:val="Char4"/>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szCs w:val="22"/>
    </w:rPr>
  </w:style>
  <w:style w:type="character" w:customStyle="1" w:styleId="Char4">
    <w:name w:val="明显引用 Char"/>
    <w:basedOn w:val="a0"/>
    <w:link w:val="ac"/>
    <w:uiPriority w:val="30"/>
    <w:qFormat/>
    <w:rPr>
      <w:i/>
      <w:iCs/>
      <w:color w:val="2F5496" w:themeColor="accent1" w:themeShade="BF"/>
    </w:rPr>
  </w:style>
  <w:style w:type="character" w:customStyle="1" w:styleId="11">
    <w:name w:val="明显参考1"/>
    <w:basedOn w:val="a0"/>
    <w:uiPriority w:val="32"/>
    <w:qFormat/>
    <w:rPr>
      <w:b/>
      <w:bCs/>
      <w:smallCaps/>
      <w:color w:val="2F5496" w:themeColor="accent1" w:themeShade="BF"/>
      <w:spacing w:val="5"/>
    </w:rPr>
  </w:style>
  <w:style w:type="character" w:customStyle="1" w:styleId="Char0">
    <w:name w:val="页眉 Char"/>
    <w:basedOn w:val="a0"/>
    <w:link w:val="a7"/>
    <w:uiPriority w:val="99"/>
    <w:qFormat/>
    <w:rPr>
      <w:sz w:val="18"/>
      <w:szCs w:val="18"/>
    </w:rPr>
  </w:style>
  <w:style w:type="character" w:customStyle="1" w:styleId="Char">
    <w:name w:val="页脚 Char"/>
    <w:basedOn w:val="a0"/>
    <w:link w:val="a6"/>
    <w:uiPriority w:val="99"/>
    <w:qFormat/>
    <w:rPr>
      <w:sz w:val="18"/>
      <w:szCs w:val="18"/>
    </w:rPr>
  </w:style>
  <w:style w:type="paragraph" w:customStyle="1" w:styleId="12">
    <w:name w:val="标题1工作手册"/>
    <w:basedOn w:val="1"/>
    <w:link w:val="13"/>
    <w:qFormat/>
    <w:pPr>
      <w:keepNext w:val="0"/>
      <w:keepLines w:val="0"/>
      <w:tabs>
        <w:tab w:val="left" w:pos="3223"/>
      </w:tabs>
      <w:kinsoku w:val="0"/>
      <w:overflowPunct w:val="0"/>
      <w:autoSpaceDE w:val="0"/>
      <w:autoSpaceDN w:val="0"/>
      <w:adjustRightInd w:val="0"/>
      <w:snapToGrid w:val="0"/>
      <w:spacing w:before="0" w:after="0"/>
      <w:jc w:val="center"/>
    </w:pPr>
    <w:rPr>
      <w:rFonts w:ascii="华文中宋" w:eastAsia="宋体" w:hAnsi="华文中宋" w:cs="Times New Roman"/>
      <w:b/>
      <w:bCs/>
      <w:color w:val="auto"/>
      <w:kern w:val="44"/>
      <w:sz w:val="36"/>
      <w:szCs w:val="36"/>
    </w:rPr>
  </w:style>
  <w:style w:type="character" w:customStyle="1" w:styleId="13">
    <w:name w:val="标题1工作手册 字符"/>
    <w:basedOn w:val="a0"/>
    <w:link w:val="12"/>
    <w:qFormat/>
    <w:rPr>
      <w:rFonts w:ascii="华文中宋" w:eastAsia="宋体" w:hAnsi="华文中宋" w:cs="Times New Roman"/>
      <w:b/>
      <w:bCs/>
      <w:kern w:val="44"/>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1">
    <w:name w:val="heading 1"/>
    <w:basedOn w:val="a"/>
    <w:next w:val="a"/>
    <w:link w:val="1Char"/>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Char"/>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Char"/>
    <w:uiPriority w:val="9"/>
    <w:semiHidden/>
    <w:unhideWhenUsed/>
    <w:qFormat/>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Char"/>
    <w:uiPriority w:val="9"/>
    <w:semiHidden/>
    <w:unhideWhenUsed/>
    <w:qFormat/>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
    <w:next w:val="a"/>
    <w:link w:val="6Char"/>
    <w:uiPriority w:val="9"/>
    <w:semiHidden/>
    <w:unhideWhenUsed/>
    <w:qFormat/>
    <w:pPr>
      <w:keepNext/>
      <w:keepLines/>
      <w:spacing w:before="40"/>
      <w:outlineLvl w:val="5"/>
    </w:pPr>
    <w:rPr>
      <w:rFonts w:asciiTheme="minorHAnsi" w:eastAsiaTheme="minorEastAsia" w:hAnsiTheme="minorHAnsi" w:cstheme="majorBidi"/>
      <w:b/>
      <w:bCs/>
      <w:color w:val="2F5496" w:themeColor="accent1" w:themeShade="BF"/>
      <w:szCs w:val="22"/>
    </w:rPr>
  </w:style>
  <w:style w:type="paragraph" w:styleId="7">
    <w:name w:val="heading 7"/>
    <w:basedOn w:val="a"/>
    <w:next w:val="a"/>
    <w:link w:val="7Char"/>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Char"/>
    <w:uiPriority w:val="9"/>
    <w:semiHidden/>
    <w:unhideWhenUsed/>
    <w:qFormat/>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Char"/>
    <w:uiPriority w:val="9"/>
    <w:semiHidden/>
    <w:unhideWhenUsed/>
    <w:qFormat/>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qFormat/>
    <w:pPr>
      <w:ind w:firstLine="420"/>
    </w:pPr>
  </w:style>
  <w:style w:type="paragraph" w:styleId="a4">
    <w:name w:val="Body Text"/>
    <w:basedOn w:val="a"/>
    <w:next w:val="a3"/>
    <w:semiHidden/>
    <w:qFormat/>
    <w:pPr>
      <w:spacing w:after="120"/>
    </w:pPr>
  </w:style>
  <w:style w:type="paragraph" w:styleId="a5">
    <w:name w:val="Plain Text"/>
    <w:basedOn w:val="a"/>
    <w:qFormat/>
    <w:pPr>
      <w:spacing w:line="360" w:lineRule="auto"/>
      <w:ind w:firstLineChars="200" w:firstLine="480"/>
    </w:pPr>
    <w:rPr>
      <w:rFonts w:ascii="仿宋_GB2312"/>
      <w:sz w:val="24"/>
    </w:rPr>
  </w:style>
  <w:style w:type="paragraph" w:styleId="a6">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0"/>
    <w:uiPriority w:val="99"/>
    <w:unhideWhenUsed/>
    <w:qFormat/>
    <w:pP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Subtitle"/>
    <w:basedOn w:val="a"/>
    <w:next w:val="a"/>
    <w:link w:val="Char1"/>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Char2"/>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Char">
    <w:name w:val="标题 1 Char"/>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Char">
    <w:name w:val="标题 2 Char"/>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Char">
    <w:name w:val="标题 3 Char"/>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Char">
    <w:name w:val="标题 4 Char"/>
    <w:basedOn w:val="a0"/>
    <w:link w:val="4"/>
    <w:uiPriority w:val="9"/>
    <w:semiHidden/>
    <w:qFormat/>
    <w:rPr>
      <w:rFonts w:cstheme="majorBidi"/>
      <w:color w:val="2F5496" w:themeColor="accent1" w:themeShade="BF"/>
      <w:sz w:val="28"/>
      <w:szCs w:val="28"/>
    </w:rPr>
  </w:style>
  <w:style w:type="character" w:customStyle="1" w:styleId="5Char">
    <w:name w:val="标题 5 Char"/>
    <w:basedOn w:val="a0"/>
    <w:link w:val="5"/>
    <w:uiPriority w:val="9"/>
    <w:semiHidden/>
    <w:qFormat/>
    <w:rPr>
      <w:rFonts w:cstheme="majorBidi"/>
      <w:color w:val="2F5496" w:themeColor="accent1" w:themeShade="BF"/>
      <w:sz w:val="24"/>
      <w:szCs w:val="24"/>
    </w:rPr>
  </w:style>
  <w:style w:type="character" w:customStyle="1" w:styleId="6Char">
    <w:name w:val="标题 6 Char"/>
    <w:basedOn w:val="a0"/>
    <w:link w:val="6"/>
    <w:uiPriority w:val="9"/>
    <w:semiHidden/>
    <w:qFormat/>
    <w:rPr>
      <w:rFonts w:cstheme="majorBidi"/>
      <w:b/>
      <w:bCs/>
      <w:color w:val="2F5496" w:themeColor="accent1" w:themeShade="BF"/>
    </w:rPr>
  </w:style>
  <w:style w:type="character" w:customStyle="1" w:styleId="7Char">
    <w:name w:val="标题 7 Char"/>
    <w:basedOn w:val="a0"/>
    <w:link w:val="7"/>
    <w:uiPriority w:val="9"/>
    <w:semiHidden/>
    <w:qFormat/>
    <w:rPr>
      <w:rFonts w:cstheme="majorBidi"/>
      <w:b/>
      <w:bCs/>
      <w:color w:val="595959" w:themeColor="text1" w:themeTint="A6"/>
    </w:rPr>
  </w:style>
  <w:style w:type="character" w:customStyle="1" w:styleId="8Char">
    <w:name w:val="标题 8 Char"/>
    <w:basedOn w:val="a0"/>
    <w:link w:val="8"/>
    <w:uiPriority w:val="9"/>
    <w:semiHidden/>
    <w:qFormat/>
    <w:rPr>
      <w:rFonts w:cstheme="majorBidi"/>
      <w:color w:val="595959" w:themeColor="text1" w:themeTint="A6"/>
    </w:rPr>
  </w:style>
  <w:style w:type="character" w:customStyle="1" w:styleId="9Char">
    <w:name w:val="标题 9 Char"/>
    <w:basedOn w:val="a0"/>
    <w:link w:val="9"/>
    <w:uiPriority w:val="9"/>
    <w:semiHidden/>
    <w:qFormat/>
    <w:rPr>
      <w:rFonts w:eastAsiaTheme="majorEastAsia" w:cstheme="majorBidi"/>
      <w:color w:val="595959" w:themeColor="text1" w:themeTint="A6"/>
    </w:rPr>
  </w:style>
  <w:style w:type="character" w:customStyle="1" w:styleId="Char2">
    <w:name w:val="标题 Char"/>
    <w:basedOn w:val="a0"/>
    <w:link w:val="a9"/>
    <w:uiPriority w:val="10"/>
    <w:qFormat/>
    <w:rPr>
      <w:rFonts w:asciiTheme="majorHAnsi" w:eastAsiaTheme="majorEastAsia" w:hAnsiTheme="majorHAnsi" w:cstheme="majorBidi"/>
      <w:spacing w:val="-10"/>
      <w:kern w:val="28"/>
      <w:sz w:val="56"/>
      <w:szCs w:val="56"/>
    </w:rPr>
  </w:style>
  <w:style w:type="character" w:customStyle="1" w:styleId="Char1">
    <w:name w:val="副标题 Char"/>
    <w:basedOn w:val="a0"/>
    <w:link w:val="a8"/>
    <w:uiPriority w:val="11"/>
    <w:qFormat/>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Char3"/>
    <w:uiPriority w:val="29"/>
    <w:qFormat/>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Char3">
    <w:name w:val="引用 Char"/>
    <w:basedOn w:val="a0"/>
    <w:link w:val="aa"/>
    <w:uiPriority w:val="29"/>
    <w:qFormat/>
    <w:rPr>
      <w:i/>
      <w:iCs/>
      <w:color w:val="404040" w:themeColor="text1" w:themeTint="BF"/>
    </w:rPr>
  </w:style>
  <w:style w:type="paragraph" w:styleId="ab">
    <w:name w:val="List Paragraph"/>
    <w:basedOn w:val="a"/>
    <w:uiPriority w:val="34"/>
    <w:qFormat/>
    <w:pPr>
      <w:ind w:left="720"/>
      <w:contextualSpacing/>
    </w:pPr>
    <w:rPr>
      <w:rFonts w:asciiTheme="minorHAnsi" w:eastAsiaTheme="minorEastAsia" w:hAnsiTheme="minorHAnsi" w:cstheme="minorBidi"/>
      <w:szCs w:val="22"/>
    </w:rPr>
  </w:style>
  <w:style w:type="character" w:customStyle="1" w:styleId="10">
    <w:name w:val="明显强调1"/>
    <w:basedOn w:val="a0"/>
    <w:uiPriority w:val="21"/>
    <w:qFormat/>
    <w:rPr>
      <w:i/>
      <w:iCs/>
      <w:color w:val="2F5496" w:themeColor="accent1" w:themeShade="BF"/>
    </w:rPr>
  </w:style>
  <w:style w:type="paragraph" w:styleId="ac">
    <w:name w:val="Intense Quote"/>
    <w:basedOn w:val="a"/>
    <w:next w:val="a"/>
    <w:link w:val="Char4"/>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szCs w:val="22"/>
    </w:rPr>
  </w:style>
  <w:style w:type="character" w:customStyle="1" w:styleId="Char4">
    <w:name w:val="明显引用 Char"/>
    <w:basedOn w:val="a0"/>
    <w:link w:val="ac"/>
    <w:uiPriority w:val="30"/>
    <w:qFormat/>
    <w:rPr>
      <w:i/>
      <w:iCs/>
      <w:color w:val="2F5496" w:themeColor="accent1" w:themeShade="BF"/>
    </w:rPr>
  </w:style>
  <w:style w:type="character" w:customStyle="1" w:styleId="11">
    <w:name w:val="明显参考1"/>
    <w:basedOn w:val="a0"/>
    <w:uiPriority w:val="32"/>
    <w:qFormat/>
    <w:rPr>
      <w:b/>
      <w:bCs/>
      <w:smallCaps/>
      <w:color w:val="2F5496" w:themeColor="accent1" w:themeShade="BF"/>
      <w:spacing w:val="5"/>
    </w:rPr>
  </w:style>
  <w:style w:type="character" w:customStyle="1" w:styleId="Char0">
    <w:name w:val="页眉 Char"/>
    <w:basedOn w:val="a0"/>
    <w:link w:val="a7"/>
    <w:uiPriority w:val="99"/>
    <w:qFormat/>
    <w:rPr>
      <w:sz w:val="18"/>
      <w:szCs w:val="18"/>
    </w:rPr>
  </w:style>
  <w:style w:type="character" w:customStyle="1" w:styleId="Char">
    <w:name w:val="页脚 Char"/>
    <w:basedOn w:val="a0"/>
    <w:link w:val="a6"/>
    <w:uiPriority w:val="99"/>
    <w:qFormat/>
    <w:rPr>
      <w:sz w:val="18"/>
      <w:szCs w:val="18"/>
    </w:rPr>
  </w:style>
  <w:style w:type="paragraph" w:customStyle="1" w:styleId="12">
    <w:name w:val="标题1工作手册"/>
    <w:basedOn w:val="1"/>
    <w:link w:val="13"/>
    <w:qFormat/>
    <w:pPr>
      <w:keepNext w:val="0"/>
      <w:keepLines w:val="0"/>
      <w:tabs>
        <w:tab w:val="left" w:pos="3223"/>
      </w:tabs>
      <w:kinsoku w:val="0"/>
      <w:overflowPunct w:val="0"/>
      <w:autoSpaceDE w:val="0"/>
      <w:autoSpaceDN w:val="0"/>
      <w:adjustRightInd w:val="0"/>
      <w:snapToGrid w:val="0"/>
      <w:spacing w:before="0" w:after="0"/>
      <w:jc w:val="center"/>
    </w:pPr>
    <w:rPr>
      <w:rFonts w:ascii="华文中宋" w:eastAsia="宋体" w:hAnsi="华文中宋" w:cs="Times New Roman"/>
      <w:b/>
      <w:bCs/>
      <w:color w:val="auto"/>
      <w:kern w:val="44"/>
      <w:sz w:val="36"/>
      <w:szCs w:val="36"/>
    </w:rPr>
  </w:style>
  <w:style w:type="character" w:customStyle="1" w:styleId="13">
    <w:name w:val="标题1工作手册 字符"/>
    <w:basedOn w:val="a0"/>
    <w:link w:val="12"/>
    <w:qFormat/>
    <w:rPr>
      <w:rFonts w:ascii="华文中宋" w:eastAsia="宋体" w:hAnsi="华文中宋" w:cs="Times New Roman"/>
      <w:b/>
      <w:bCs/>
      <w:kern w:val="44"/>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542</Words>
  <Characters>3093</Characters>
  <Application>Microsoft Office Word</Application>
  <DocSecurity>0</DocSecurity>
  <Lines>25</Lines>
  <Paragraphs>7</Paragraphs>
  <ScaleCrop>false</ScaleCrop>
  <Company/>
  <LinksUpToDate>false</LinksUpToDate>
  <CharactersWithSpaces>3628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adasd aasdasd</dc:creator>
  <cp:lastModifiedBy>PC</cp:lastModifiedBy>
  <cp:revision>7</cp:revision>
  <dcterms:created xsi:type="dcterms:W3CDTF">2025-02-14T07:08:00Z</dcterms:created>
  <dcterms:modified xsi:type="dcterms:W3CDTF">2025-02-27T02:32:00Z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eyJoZGlkIjoiZjJmNjYwN2NkZjQzMGIyNDJkYjNjZGExMjhlMDIzM2UiLCJ1c2VySWQiOiIzMDU1NzA2ODgifQ==</vt:lpwstr>
  </property>
  <property fmtid="{D5CDD505-2E9C-101B-9397-08002B2CF9AE}" pid="3" name="KSOProductBuildVer">
    <vt:lpwstr>2052-12.1.0.19770</vt:lpwstr>
  </property>
  <property fmtid="{D5CDD505-2E9C-101B-9397-08002B2CF9AE}" pid="4" name="ICV">
    <vt:lpwstr>8CCF1E83E5A34527BB47BA505784AE60_13</vt:lpwstr>
  </property>
</Properties>
</file>