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397A4D0">
      <w:pPr>
        <w:pStyle w:val="style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附件1</w:t>
      </w:r>
    </w:p>
    <w:p w14:paraId="06C923A5">
      <w:pPr>
        <w:pStyle w:val="style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2025年度省科技奖拟提名项目公示表</w:t>
      </w:r>
    </w:p>
    <w:tbl>
      <w:tblPr>
        <w:tblStyle w:val="style10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2265"/>
        <w:gridCol w:w="709"/>
        <w:gridCol w:w="749"/>
        <w:gridCol w:w="984"/>
        <w:gridCol w:w="924"/>
        <w:gridCol w:w="1128"/>
        <w:gridCol w:w="996"/>
        <w:gridCol w:w="819"/>
      </w:tblGrid>
      <w:tr w14:paraId="746E8112">
        <w:trPr>
          <w:jc w:val="center"/>
        </w:trPr>
        <w:tc>
          <w:tcPr>
            <w:tcW w:w="4209" w:type="dxa"/>
            <w:gridSpan w:val="4"/>
            <w:tcBorders/>
            <w:vAlign w:val="center"/>
          </w:tcPr>
          <w:p w14:paraId="04F00493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项目名称</w:t>
            </w:r>
          </w:p>
        </w:tc>
        <w:tc>
          <w:tcPr>
            <w:tcW w:w="4851" w:type="dxa"/>
            <w:gridSpan w:val="5"/>
            <w:tcBorders/>
            <w:vAlign w:val="center"/>
          </w:tcPr>
          <w:p w14:paraId="2DF8388B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rFonts w:ascii="宋体" w:cs="宋体" w:eastAsia="宋体" w:hAnsi="宋体"/>
                <w:sz w:val="24"/>
              </w:rPr>
              <w:t>LAG-3、VISTA和TIGIT免疫图谱与数字化技术整合在口腔鳞癌诊疗中的应用</w:t>
            </w:r>
          </w:p>
        </w:tc>
      </w:tr>
      <w:tr w14:paraId="14AF9CB5">
        <w:tblPrEx/>
        <w:trPr>
          <w:jc w:val="center"/>
        </w:trPr>
        <w:tc>
          <w:tcPr>
            <w:tcW w:w="4209" w:type="dxa"/>
            <w:gridSpan w:val="4"/>
            <w:tcBorders/>
            <w:vAlign w:val="center"/>
          </w:tcPr>
          <w:p w14:paraId="2575B6E2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提名者</w:t>
            </w:r>
          </w:p>
        </w:tc>
        <w:tc>
          <w:tcPr>
            <w:tcW w:w="4851" w:type="dxa"/>
            <w:gridSpan w:val="5"/>
            <w:tcBorders/>
            <w:vAlign w:val="center"/>
          </w:tcPr>
          <w:p w14:paraId="00FD8A1B">
            <w:pPr>
              <w:pStyle w:val="style0"/>
              <w:snapToGrid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沈阳市科学技术局</w:t>
            </w:r>
          </w:p>
        </w:tc>
      </w:tr>
      <w:tr w14:paraId="02E3D265">
        <w:tblPrEx/>
        <w:trPr>
          <w:jc w:val="center"/>
        </w:trPr>
        <w:tc>
          <w:tcPr>
            <w:tcW w:w="4209" w:type="dxa"/>
            <w:gridSpan w:val="4"/>
            <w:tcBorders/>
            <w:vAlign w:val="center"/>
          </w:tcPr>
          <w:p w14:paraId="7C97DDA1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提名奖项及等级</w:t>
            </w:r>
          </w:p>
        </w:tc>
        <w:tc>
          <w:tcPr>
            <w:tcW w:w="4851" w:type="dxa"/>
            <w:gridSpan w:val="5"/>
            <w:tcBorders/>
            <w:vAlign w:val="center"/>
          </w:tcPr>
          <w:p w14:paraId="2E34FB27">
            <w:pPr>
              <w:pStyle w:val="style0"/>
              <w:snapToGrid w:val="false"/>
              <w:jc w:val="center"/>
              <w:rPr>
                <w:bCs/>
                <w:sz w:val="24"/>
              </w:rPr>
            </w:pPr>
            <w:r>
              <w:rPr>
                <w:rFonts w:ascii="宋体" w:cs="宋体" w:eastAsia="宋体" w:hAnsi="宋体" w:hint="eastAsia"/>
                <w:bCs/>
                <w:sz w:val="24"/>
              </w:rPr>
              <w:t>辽宁省科技进步奖三等奖</w:t>
            </w:r>
          </w:p>
        </w:tc>
      </w:tr>
      <w:tr w14:paraId="2BECC881">
        <w:tblPrEx/>
        <w:trPr>
          <w:jc w:val="center"/>
        </w:trPr>
        <w:tc>
          <w:tcPr>
            <w:tcW w:w="9060" w:type="dxa"/>
            <w:gridSpan w:val="9"/>
            <w:tcBorders/>
            <w:vAlign w:val="center"/>
          </w:tcPr>
          <w:p w14:paraId="1D754BE4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主要完成单位</w:t>
            </w:r>
          </w:p>
        </w:tc>
      </w:tr>
      <w:tr w14:paraId="40BA99C3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0D21F571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74" w:type="dxa"/>
            <w:gridSpan w:val="8"/>
            <w:tcBorders/>
            <w:vAlign w:val="center"/>
          </w:tcPr>
          <w:p w14:paraId="2888C188">
            <w:pPr>
              <w:pStyle w:val="style0"/>
              <w:snapToGrid w:val="false"/>
              <w:jc w:val="center"/>
              <w:rPr>
                <w:rFonts w:ascii="宋体" w:cs="宋体" w:eastAsia="宋体" w:hAnsi="宋体" w:hint="eastAsia"/>
                <w:sz w:val="24"/>
              </w:rPr>
            </w:pPr>
            <w:r>
              <w:rPr>
                <w:rFonts w:ascii="宋体" w:cs="宋体" w:eastAsia="宋体" w:hAnsi="宋体" w:hint="eastAsia"/>
                <w:sz w:val="24"/>
              </w:rPr>
              <w:t>沈阳市第五人民医院</w:t>
            </w:r>
          </w:p>
        </w:tc>
      </w:tr>
      <w:tr w14:paraId="4FAF6C31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47E38990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74" w:type="dxa"/>
            <w:gridSpan w:val="8"/>
            <w:tcBorders/>
            <w:vAlign w:val="center"/>
          </w:tcPr>
          <w:p w14:paraId="6EF8B375">
            <w:pPr>
              <w:pStyle w:val="style0"/>
              <w:snapToGrid w:val="false"/>
              <w:jc w:val="center"/>
              <w:rPr>
                <w:rFonts w:ascii="宋体" w:cs="宋体" w:eastAsia="宋体" w:hAnsi="宋体" w:hint="eastAsia"/>
                <w:sz w:val="24"/>
              </w:rPr>
            </w:pPr>
            <w:r>
              <w:rPr>
                <w:rFonts w:ascii="宋体" w:cs="宋体" w:eastAsia="宋体" w:hAnsi="宋体" w:hint="eastAsia"/>
                <w:sz w:val="24"/>
              </w:rPr>
              <w:t>大连大学附属口腔医院（大连市口腔医院）</w:t>
            </w:r>
          </w:p>
        </w:tc>
      </w:tr>
      <w:tr w14:paraId="48F1D34A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021D6AF5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74" w:type="dxa"/>
            <w:gridSpan w:val="8"/>
            <w:tcBorders/>
            <w:vAlign w:val="center"/>
          </w:tcPr>
          <w:p w14:paraId="1E9B0E91">
            <w:pPr>
              <w:pStyle w:val="style0"/>
              <w:snapToGrid w:val="false"/>
              <w:jc w:val="center"/>
              <w:rPr>
                <w:rFonts w:ascii="宋体" w:cs="宋体" w:eastAsia="宋体" w:hAnsi="宋体" w:hint="eastAsia"/>
                <w:sz w:val="24"/>
              </w:rPr>
            </w:pPr>
            <w:r>
              <w:rPr>
                <w:rFonts w:ascii="宋体" w:cs="宋体" w:eastAsia="宋体" w:hAnsi="宋体" w:hint="eastAsia"/>
                <w:sz w:val="24"/>
              </w:rPr>
              <w:t>中国医科大学</w:t>
            </w:r>
          </w:p>
        </w:tc>
      </w:tr>
      <w:tr w14:paraId="4506D1B1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5493085F">
            <w:pPr>
              <w:pStyle w:val="style0"/>
              <w:snapToGrid w:val="false"/>
              <w:jc w:val="center"/>
              <w:rPr>
                <w:b/>
                <w:sz w:val="24"/>
              </w:rPr>
            </w:pPr>
          </w:p>
        </w:tc>
        <w:tc>
          <w:tcPr>
            <w:tcW w:w="8574" w:type="dxa"/>
            <w:gridSpan w:val="8"/>
            <w:tcBorders/>
            <w:vAlign w:val="center"/>
          </w:tcPr>
          <w:p w14:paraId="08863199">
            <w:pPr>
              <w:pStyle w:val="style0"/>
              <w:snapToGrid w:val="false"/>
              <w:jc w:val="center"/>
              <w:rPr>
                <w:b/>
                <w:sz w:val="24"/>
              </w:rPr>
            </w:pPr>
          </w:p>
        </w:tc>
      </w:tr>
      <w:tr w14:paraId="1BB123C6">
        <w:tblPrEx/>
        <w:trPr>
          <w:jc w:val="center"/>
        </w:trPr>
        <w:tc>
          <w:tcPr>
            <w:tcW w:w="9060" w:type="dxa"/>
            <w:gridSpan w:val="9"/>
            <w:tcBorders/>
            <w:vAlign w:val="center"/>
          </w:tcPr>
          <w:p w14:paraId="30079A27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主要知识产权和规范标准等目录</w:t>
            </w:r>
          </w:p>
        </w:tc>
      </w:tr>
      <w:tr w14:paraId="160CD463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66899854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知识产权类别</w:t>
            </w:r>
          </w:p>
        </w:tc>
        <w:tc>
          <w:tcPr>
            <w:tcW w:w="2265" w:type="dxa"/>
            <w:tcBorders/>
            <w:vAlign w:val="center"/>
          </w:tcPr>
          <w:p w14:paraId="4EFACD62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知识产权</w:t>
            </w:r>
          </w:p>
          <w:p w14:paraId="56ED2085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具体名称</w:t>
            </w:r>
          </w:p>
        </w:tc>
        <w:tc>
          <w:tcPr>
            <w:tcW w:w="709" w:type="dxa"/>
            <w:tcBorders/>
            <w:vAlign w:val="center"/>
          </w:tcPr>
          <w:p w14:paraId="12518E5B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国家</w:t>
            </w:r>
          </w:p>
          <w:p w14:paraId="6F723EC7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（地区）</w:t>
            </w:r>
          </w:p>
        </w:tc>
        <w:tc>
          <w:tcPr>
            <w:tcW w:w="749" w:type="dxa"/>
            <w:tcBorders/>
            <w:vAlign w:val="center"/>
          </w:tcPr>
          <w:p w14:paraId="23CBB1E7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授权号</w:t>
            </w:r>
          </w:p>
        </w:tc>
        <w:tc>
          <w:tcPr>
            <w:tcW w:w="984" w:type="dxa"/>
            <w:tcBorders/>
            <w:vAlign w:val="center"/>
          </w:tcPr>
          <w:p w14:paraId="755CCE9B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授权日期</w:t>
            </w:r>
          </w:p>
        </w:tc>
        <w:tc>
          <w:tcPr>
            <w:tcW w:w="924" w:type="dxa"/>
            <w:tcBorders/>
            <w:vAlign w:val="center"/>
          </w:tcPr>
          <w:p w14:paraId="20A2F94C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证书编号</w:t>
            </w:r>
          </w:p>
        </w:tc>
        <w:tc>
          <w:tcPr>
            <w:tcW w:w="1128" w:type="dxa"/>
            <w:tcBorders/>
            <w:vAlign w:val="center"/>
          </w:tcPr>
          <w:p w14:paraId="37E944F0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权利人</w:t>
            </w:r>
          </w:p>
        </w:tc>
        <w:tc>
          <w:tcPr>
            <w:tcW w:w="996" w:type="dxa"/>
            <w:tcBorders/>
            <w:vAlign w:val="center"/>
          </w:tcPr>
          <w:p w14:paraId="0DD52605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发明人</w:t>
            </w:r>
          </w:p>
        </w:tc>
        <w:tc>
          <w:tcPr>
            <w:tcW w:w="819" w:type="dxa"/>
            <w:tcBorders/>
            <w:vAlign w:val="center"/>
          </w:tcPr>
          <w:p w14:paraId="47706751">
            <w:pPr>
              <w:pStyle w:val="style0"/>
              <w:snapToGrid w:val="false"/>
              <w:spacing w:lineRule="exact" w:line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发明专利有效状态</w:t>
            </w:r>
          </w:p>
        </w:tc>
      </w:tr>
      <w:tr w14:paraId="62F482E6">
        <w:tblPrEx/>
        <w:trPr>
          <w:trHeight w:val="3782" w:hRule="atLeast"/>
          <w:jc w:val="center"/>
        </w:trPr>
        <w:tc>
          <w:tcPr>
            <w:tcW w:w="486" w:type="dxa"/>
            <w:tcBorders/>
            <w:vAlign w:val="center"/>
          </w:tcPr>
          <w:p w14:paraId="098005BE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发明专利</w:t>
            </w:r>
          </w:p>
        </w:tc>
        <w:tc>
          <w:tcPr>
            <w:tcW w:w="2265" w:type="dxa"/>
            <w:tcBorders/>
            <w:vAlign w:val="center"/>
          </w:tcPr>
          <w:p w14:paraId="483E4BE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一种复合骨组织工程支架材料的制备方法</w:t>
            </w:r>
          </w:p>
        </w:tc>
        <w:tc>
          <w:tcPr>
            <w:tcW w:w="709" w:type="dxa"/>
            <w:tcBorders/>
            <w:vAlign w:val="center"/>
          </w:tcPr>
          <w:p w14:paraId="3D31F84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34F1A31B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ZL201910111555.6</w:t>
            </w:r>
          </w:p>
        </w:tc>
        <w:tc>
          <w:tcPr>
            <w:tcW w:w="984" w:type="dxa"/>
            <w:tcBorders/>
            <w:vAlign w:val="center"/>
          </w:tcPr>
          <w:p w14:paraId="1F40E30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2021年08月20日</w:t>
            </w:r>
          </w:p>
        </w:tc>
        <w:tc>
          <w:tcPr>
            <w:tcW w:w="924" w:type="dxa"/>
            <w:tcBorders/>
            <w:vAlign w:val="center"/>
          </w:tcPr>
          <w:p w14:paraId="3BD1D13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4630173</w:t>
            </w:r>
          </w:p>
        </w:tc>
        <w:tc>
          <w:tcPr>
            <w:tcW w:w="1128" w:type="dxa"/>
            <w:tcBorders/>
            <w:vAlign w:val="center"/>
          </w:tcPr>
          <w:p w14:paraId="0F6AB715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中国医科大学口腔医学院</w:t>
            </w:r>
          </w:p>
        </w:tc>
        <w:tc>
          <w:tcPr>
            <w:tcW w:w="996" w:type="dxa"/>
            <w:tcBorders/>
            <w:vAlign w:val="center"/>
          </w:tcPr>
          <w:p w14:paraId="6FB3395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李琛;何晓宁;孙进杰;潘亚萍;林莉;喻施文</w:t>
            </w:r>
          </w:p>
        </w:tc>
        <w:tc>
          <w:tcPr>
            <w:tcW w:w="819" w:type="dxa"/>
            <w:tcBorders/>
            <w:vAlign w:val="center"/>
          </w:tcPr>
          <w:p w14:paraId="66F3AAA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有效</w:t>
            </w:r>
          </w:p>
        </w:tc>
      </w:tr>
      <w:tr w14:paraId="7CAAB7C9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0288BC5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2F84866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Co-culture of ASCs/EPCs and dermal extracellular matrix hydrogel enhances the repair of full-thickness skin wound by promoting angiogenesis </w:t>
            </w:r>
          </w:p>
        </w:tc>
        <w:tc>
          <w:tcPr>
            <w:tcW w:w="709" w:type="dxa"/>
            <w:tcBorders/>
            <w:vAlign w:val="center"/>
          </w:tcPr>
          <w:p w14:paraId="5C1094BE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03A28BD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12(1):129</w:t>
            </w:r>
          </w:p>
        </w:tc>
        <w:tc>
          <w:tcPr>
            <w:tcW w:w="984" w:type="dxa"/>
            <w:tcBorders/>
            <w:vAlign w:val="center"/>
          </w:tcPr>
          <w:p w14:paraId="4290F39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2021年2月12日</w:t>
            </w:r>
          </w:p>
        </w:tc>
        <w:tc>
          <w:tcPr>
            <w:tcW w:w="924" w:type="dxa"/>
            <w:tcBorders/>
            <w:vAlign w:val="center"/>
          </w:tcPr>
          <w:p w14:paraId="0A11583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Stem Cell Res Ther</w:t>
            </w:r>
          </w:p>
        </w:tc>
        <w:tc>
          <w:tcPr>
            <w:tcW w:w="1128" w:type="dxa"/>
            <w:tcBorders/>
            <w:vAlign w:val="center"/>
          </w:tcPr>
          <w:p w14:paraId="34092A52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中国医科大学附属第四医院</w:t>
            </w:r>
          </w:p>
        </w:tc>
        <w:tc>
          <w:tcPr>
            <w:tcW w:w="996" w:type="dxa"/>
            <w:tcBorders/>
            <w:vAlign w:val="center"/>
          </w:tcPr>
          <w:p w14:paraId="022FC3E2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林爽，</w:t>
            </w:r>
            <w:r>
              <w:rPr>
                <w:rFonts w:ascii="宋体" w:cs="宋体" w:hAnsi="宋体" w:hint="eastAsia"/>
                <w:szCs w:val="21"/>
              </w:rPr>
              <w:t>何晓宁</w:t>
            </w:r>
            <w:r>
              <w:rPr>
                <w:rFonts w:ascii="宋体" w:cs="宋体" w:hAnsi="宋体" w:hint="eastAsia"/>
                <w:szCs w:val="21"/>
                <w:lang w:eastAsia="zh-CN"/>
              </w:rPr>
              <w:t>，贺元甲</w:t>
            </w:r>
          </w:p>
        </w:tc>
        <w:tc>
          <w:tcPr>
            <w:tcW w:w="819" w:type="dxa"/>
            <w:tcBorders/>
            <w:vAlign w:val="center"/>
          </w:tcPr>
          <w:p w14:paraId="5B062F93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4E52BB15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5F996803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684CAF7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Endothelial progenitor cells promote osteogenic differentiation in co-cultured with mesenchymal stem cells via the MAPK-dependent pathway.</w:t>
            </w:r>
          </w:p>
        </w:tc>
        <w:tc>
          <w:tcPr>
            <w:tcW w:w="709" w:type="dxa"/>
            <w:tcBorders/>
            <w:vAlign w:val="center"/>
          </w:tcPr>
          <w:p w14:paraId="58D5D10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16DD84A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11(1):537</w:t>
            </w:r>
          </w:p>
        </w:tc>
        <w:tc>
          <w:tcPr>
            <w:tcW w:w="984" w:type="dxa"/>
            <w:tcBorders/>
            <w:vAlign w:val="center"/>
          </w:tcPr>
          <w:p w14:paraId="17D853A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2020年12月11日</w:t>
            </w:r>
          </w:p>
        </w:tc>
        <w:tc>
          <w:tcPr>
            <w:tcW w:w="924" w:type="dxa"/>
            <w:tcBorders/>
            <w:vAlign w:val="center"/>
          </w:tcPr>
          <w:p w14:paraId="25FCD72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Stem Cell Res Ther</w:t>
            </w:r>
          </w:p>
        </w:tc>
        <w:tc>
          <w:tcPr>
            <w:tcW w:w="1128" w:type="dxa"/>
            <w:tcBorders/>
            <w:vAlign w:val="center"/>
          </w:tcPr>
          <w:p w14:paraId="2BA92C96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中国医科大学附属第四医院</w:t>
            </w:r>
          </w:p>
        </w:tc>
        <w:tc>
          <w:tcPr>
            <w:tcW w:w="996" w:type="dxa"/>
            <w:tcBorders/>
            <w:vAlign w:val="center"/>
          </w:tcPr>
          <w:p w14:paraId="1E33BC1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徐楚，刘海杰，贺元甲，</w:t>
            </w:r>
            <w:r>
              <w:rPr>
                <w:rFonts w:ascii="宋体" w:cs="宋体" w:hAnsi="宋体" w:hint="eastAsia"/>
                <w:szCs w:val="21"/>
              </w:rPr>
              <w:t>何晓宁</w:t>
            </w:r>
          </w:p>
        </w:tc>
        <w:tc>
          <w:tcPr>
            <w:tcW w:w="819" w:type="dxa"/>
            <w:tcBorders/>
            <w:vAlign w:val="center"/>
          </w:tcPr>
          <w:p w14:paraId="6F053DBD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70B212D9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199D325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6B9BD78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Clinical study of tuberculosis in the head and neck region-11 years' experience and a review of the literature</w:t>
            </w:r>
          </w:p>
        </w:tc>
        <w:tc>
          <w:tcPr>
            <w:tcW w:w="709" w:type="dxa"/>
            <w:tcBorders/>
            <w:vAlign w:val="center"/>
          </w:tcPr>
          <w:p w14:paraId="183497C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221E743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7（1）：4</w:t>
            </w:r>
          </w:p>
        </w:tc>
        <w:tc>
          <w:tcPr>
            <w:tcW w:w="984" w:type="dxa"/>
            <w:tcBorders/>
            <w:vAlign w:val="center"/>
          </w:tcPr>
          <w:p w14:paraId="32C0386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2018年1月</w:t>
            </w:r>
          </w:p>
        </w:tc>
        <w:tc>
          <w:tcPr>
            <w:tcW w:w="924" w:type="dxa"/>
            <w:tcBorders/>
            <w:vAlign w:val="center"/>
          </w:tcPr>
          <w:p w14:paraId="0FE1364E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Emerg Microbes Infect</w:t>
            </w:r>
          </w:p>
        </w:tc>
        <w:tc>
          <w:tcPr>
            <w:tcW w:w="1128" w:type="dxa"/>
            <w:tcBorders/>
            <w:vAlign w:val="center"/>
          </w:tcPr>
          <w:p w14:paraId="3CC4A16A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中国医科大学口腔医学院</w:t>
            </w:r>
          </w:p>
        </w:tc>
        <w:tc>
          <w:tcPr>
            <w:tcW w:w="996" w:type="dxa"/>
            <w:tcBorders/>
            <w:vAlign w:val="center"/>
          </w:tcPr>
          <w:p w14:paraId="6BAD606D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庞湃，</w:t>
            </w:r>
            <w:r>
              <w:rPr>
                <w:rFonts w:ascii="宋体" w:cs="宋体" w:hAnsi="宋体" w:hint="eastAsia"/>
                <w:szCs w:val="21"/>
              </w:rPr>
              <w:t>段维轶</w:t>
            </w:r>
            <w:r>
              <w:rPr>
                <w:rFonts w:ascii="宋体" w:cs="宋体" w:hAnsi="宋体" w:hint="eastAsia"/>
                <w:szCs w:val="21"/>
                <w:lang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李树春，白爽，李瑞武，刘法昱，孙长伏</w:t>
            </w:r>
          </w:p>
        </w:tc>
        <w:tc>
          <w:tcPr>
            <w:tcW w:w="819" w:type="dxa"/>
            <w:tcBorders/>
            <w:vAlign w:val="center"/>
          </w:tcPr>
          <w:p w14:paraId="710AD7F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2832D621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33EFDAA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290019C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数字化导板在血管化腓骨肌皮瓣修复下颌骨缺损中的临床应用研究</w:t>
            </w:r>
          </w:p>
        </w:tc>
        <w:tc>
          <w:tcPr>
            <w:tcW w:w="709" w:type="dxa"/>
            <w:tcBorders/>
            <w:vAlign w:val="center"/>
          </w:tcPr>
          <w:p w14:paraId="4D225DA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37AA53E4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12（12）：735-738</w:t>
            </w:r>
          </w:p>
        </w:tc>
        <w:tc>
          <w:tcPr>
            <w:tcW w:w="984" w:type="dxa"/>
            <w:tcBorders/>
            <w:vAlign w:val="center"/>
          </w:tcPr>
          <w:p w14:paraId="61BFE769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2019年12月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19日</w:t>
            </w:r>
          </w:p>
        </w:tc>
        <w:tc>
          <w:tcPr>
            <w:tcW w:w="924" w:type="dxa"/>
            <w:tcBorders/>
            <w:vAlign w:val="center"/>
          </w:tcPr>
          <w:p w14:paraId="5D330020">
            <w:pPr>
              <w:pStyle w:val="style0"/>
              <w:jc w:val="center"/>
              <w:rPr>
                <w:rFonts w:ascii="宋体" w:cs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中国实用口腔科杂志</w:t>
            </w:r>
          </w:p>
        </w:tc>
        <w:tc>
          <w:tcPr>
            <w:tcW w:w="1128" w:type="dxa"/>
            <w:tcBorders/>
            <w:vAlign w:val="center"/>
          </w:tcPr>
          <w:p w14:paraId="26F6AC7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大连大学附属口腔医院</w:t>
            </w:r>
          </w:p>
        </w:tc>
        <w:tc>
          <w:tcPr>
            <w:tcW w:w="996" w:type="dxa"/>
            <w:tcBorders/>
            <w:vAlign w:val="center"/>
          </w:tcPr>
          <w:p w14:paraId="00B3E580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李阳</w:t>
            </w:r>
            <w:r>
              <w:rPr>
                <w:rFonts w:ascii="宋体" w:cs="宋体" w:hAnsi="宋体" w:hint="eastAsia"/>
                <w:szCs w:val="21"/>
                <w:lang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曲卫国，裘罡，屈振宇，牛牧青，李涛，余萍</w:t>
            </w:r>
          </w:p>
        </w:tc>
        <w:tc>
          <w:tcPr>
            <w:tcW w:w="819" w:type="dxa"/>
            <w:tcBorders/>
            <w:vAlign w:val="center"/>
          </w:tcPr>
          <w:p w14:paraId="350741F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5736ACA6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7CE1776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312CA8C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免疫检查点分子在口腔鳞状细胞癌中的研究进展</w:t>
            </w:r>
          </w:p>
        </w:tc>
        <w:tc>
          <w:tcPr>
            <w:tcW w:w="709" w:type="dxa"/>
            <w:tcBorders/>
            <w:vAlign w:val="center"/>
          </w:tcPr>
          <w:p w14:paraId="76B49DE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4AE684C8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31（03）：434-437</w:t>
            </w:r>
          </w:p>
        </w:tc>
        <w:tc>
          <w:tcPr>
            <w:tcW w:w="984" w:type="dxa"/>
            <w:tcBorders/>
            <w:vAlign w:val="center"/>
          </w:tcPr>
          <w:p w14:paraId="609E31D5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2025年3月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24日</w:t>
            </w:r>
          </w:p>
        </w:tc>
        <w:tc>
          <w:tcPr>
            <w:tcW w:w="924" w:type="dxa"/>
            <w:tcBorders/>
            <w:vAlign w:val="center"/>
          </w:tcPr>
          <w:p w14:paraId="035A4E91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解剖科学进展</w:t>
            </w:r>
          </w:p>
        </w:tc>
        <w:tc>
          <w:tcPr>
            <w:tcW w:w="1128" w:type="dxa"/>
            <w:tcBorders/>
            <w:vAlign w:val="center"/>
          </w:tcPr>
          <w:p w14:paraId="5A143C1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沈阳市第五人民医院</w:t>
            </w:r>
          </w:p>
        </w:tc>
        <w:tc>
          <w:tcPr>
            <w:tcW w:w="996" w:type="dxa"/>
            <w:tcBorders/>
            <w:vAlign w:val="center"/>
          </w:tcPr>
          <w:p w14:paraId="111D36DA">
            <w:pPr>
              <w:pStyle w:val="style0"/>
              <w:jc w:val="center"/>
              <w:rPr>
                <w:rFonts w:ascii="宋体" w:cs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"https://kns.cnki.net/kcms2/author/detail?v=tsj_6yYi9c7XlRKwOHmncmqVWjy-nwdwo6aqYRqLpxteRHxdOjRKYEuYoFFEfJEooZnYDP_P3Tki4Y5h67AtXzAj-ZVZnDekymt3pPKohRlrZYQeAdrSEkJyfbFW0KKC&amp;uniplatform=NZKPT&amp;language=CHS"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丁向榆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"https://kns.cnki.net/kcms2/author/detail?v=tsj_6yYi9c7XlRKwOHmncmqVWjy-nwdwo6aqYRqLpxut4tH9vQhYZMEOObaLI_15Z9LJXj2tFvDTOOL5NWRGStk5ea6zbBat41KnVcZAlagF2ce4qf2fJc_FuUKEAdnh&amp;uniplatform=NZKPT&amp;language=CHS"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闫雨濛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"https://kns.cnki.net/kcms2/author/detail?v=tsj_6yYi9c7XlRKwOHmncmqVWjy-nwdwo6aqYRqLpxvDs9dxaZJVkE1cVRlvExa08IHTE46rSSnOlzgJryArMcdHcWdiYzW4bzbQ76aOjCHIwRGhvxc3_VBIqM1wCHcI&amp;uniplatform=NZKPT&amp;language=CHS"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吴欣妍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"https://kns.cnki.net/kcms2/author/detail?v=tsj_6yYi9c7XlRKwOHmncmqVWjy-nwdwo6aqYRqLpxvjy4SIc4t8uVBayfo7XlLmhLh5TCUWvJRJEF1z4sGhfDs9ckPTRpkceulELOZCKGlV-vVhFmrhFg==&amp;uniplatform=NZKPT&amp;language=CHS"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王可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"https://kns.cnki.net/kcms2/author/detail?v=tsj_6yYi9c7XlRKwOHmncmqVWjy-nwdweInclaMP5XsEt5svqGgivgocySxIkj-dhNjOUwg3DHyQ0xtJqW1ZbFZ1gJ4lhVA-smwYmIGuSDLE5LbKogmPGA==&amp;uniplatform=NZKPT&amp;language=CHS"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李成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"https://kns.cnki.net/kcms2/author/detail?v=tsj_6yYi9c7XlRKwOHmncmqVWjy-nwdwo6aqYRqLpxulH6Oem_1A_lK59i9DlbD_q3dSFz4-fyJ51kj5f2tWXGaNqIfW2kuyjKSpHkDz3AWD2WdIO5WnxMPgkzbuMwv0&amp;uniplatform=NZKPT&amp;language=CHS"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师一鸣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"https://kns.cnki.net/kcms2/author/detail?v=tsj_6yYi9c7XlRKwOHmncmqVWjy-nwdwmpsVTEpFDgpOuKnBaXIOMSfvupa6S0wQX1QbkCDH7cD_-cN1nM3F_KjA74Zj_39Rtisb27EAygmK7dSDi2pM3QDGO9SzVIYQ&amp;uniplatform=NZKPT&amp;language=CHS"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刘海杰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"https://kns.cnki.net/kcms2/author/detail?v=tsj_6yYi9c7XlRKwOHmncmqVWjy-nwdwQZjWmy497Zm2_dJVpNi5l7SXIcw0fbQYCYQvtNzQ6sSD9TWdlx22XA5z-bBPLz0lykYWs6RiDFkq39GdU9HlbA==&amp;uniplatform=NZKPT&amp;language=CHS"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朱爽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begin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instrText xml:space="preserve"> HYPERLINK "https://kns.cnki.net/kcms2/author/detail?v=tsj_6yYi9c7XlRKwOHmncmqVWjy-nwdwbkEE7VZXCTZ1l3_g2taoz2IGlgsHYU2CaRalG-Wd1LjHSXWOREcp19G_d400yN8FPXivKLbY9vkgoHa-8u6B2Q==&amp;uniplatform=NZKPT&amp;language=CHS" \t "https://kns.cnki.net/kns8s/knet" </w:instrTex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separate"/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赵刚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819" w:type="dxa"/>
            <w:tcBorders/>
            <w:vAlign w:val="center"/>
          </w:tcPr>
          <w:p w14:paraId="112B487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548BDA48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5AAF972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6F733EDD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地塞米松预防口腔颌面部术后并发症疗效观察</w:t>
            </w:r>
          </w:p>
        </w:tc>
        <w:tc>
          <w:tcPr>
            <w:tcW w:w="709" w:type="dxa"/>
            <w:tcBorders/>
            <w:vAlign w:val="center"/>
          </w:tcPr>
          <w:p w14:paraId="0F716A8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2C9726BD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10（03）：141-143</w:t>
            </w:r>
          </w:p>
        </w:tc>
        <w:tc>
          <w:tcPr>
            <w:tcW w:w="984" w:type="dxa"/>
            <w:tcBorders/>
            <w:vAlign w:val="center"/>
          </w:tcPr>
          <w:p w14:paraId="5BC15DE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2016年2月</w:t>
            </w:r>
          </w:p>
        </w:tc>
        <w:tc>
          <w:tcPr>
            <w:tcW w:w="924" w:type="dxa"/>
            <w:tcBorders/>
            <w:vAlign w:val="center"/>
          </w:tcPr>
          <w:p w14:paraId="595F35F7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中国现代药物应用</w:t>
            </w:r>
          </w:p>
        </w:tc>
        <w:tc>
          <w:tcPr>
            <w:tcW w:w="1128" w:type="dxa"/>
            <w:tcBorders/>
            <w:vAlign w:val="center"/>
          </w:tcPr>
          <w:p w14:paraId="6E853020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沈阳市第五人民医院</w:t>
            </w:r>
          </w:p>
        </w:tc>
        <w:tc>
          <w:tcPr>
            <w:tcW w:w="996" w:type="dxa"/>
            <w:tcBorders/>
            <w:vAlign w:val="center"/>
          </w:tcPr>
          <w:p w14:paraId="73D1CC1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赵刚</w:t>
            </w:r>
          </w:p>
        </w:tc>
        <w:tc>
          <w:tcPr>
            <w:tcW w:w="819" w:type="dxa"/>
            <w:tcBorders/>
            <w:vAlign w:val="center"/>
          </w:tcPr>
          <w:p w14:paraId="393CEC8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6EFF357B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6445E9D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4A50AB2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The application of radiomics machine learning modelsbased on multimodal MRI with different sequence combinations in predicting cervical lymph node metastasis in oral tongue squamous cell carcinoma patients</w:t>
            </w:r>
          </w:p>
        </w:tc>
        <w:tc>
          <w:tcPr>
            <w:tcW w:w="709" w:type="dxa"/>
            <w:tcBorders/>
            <w:vAlign w:val="center"/>
          </w:tcPr>
          <w:p w14:paraId="5E13BED6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5A1B01B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46(3):513-527</w:t>
            </w:r>
          </w:p>
        </w:tc>
        <w:tc>
          <w:tcPr>
            <w:tcW w:w="984" w:type="dxa"/>
            <w:tcBorders/>
            <w:vAlign w:val="center"/>
          </w:tcPr>
          <w:p w14:paraId="784E1018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2023年12月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18日</w:t>
            </w:r>
          </w:p>
        </w:tc>
        <w:tc>
          <w:tcPr>
            <w:tcW w:w="924" w:type="dxa"/>
            <w:tcBorders/>
            <w:vAlign w:val="center"/>
          </w:tcPr>
          <w:p w14:paraId="13487DBF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</w:p>
          <w:p w14:paraId="581A56CA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</w:p>
          <w:p w14:paraId="38AEBDE4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</w:p>
          <w:p w14:paraId="1AA9AFF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  <w:lang w:val="en-US" w:eastAsia="zh-CN"/>
              </w:rPr>
              <w:t>Head Neck</w:t>
            </w:r>
          </w:p>
          <w:p w14:paraId="5425EFF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</w:rPr>
              <w:fldChar w:fldCharType="begin"/>
            </w:r>
            <w:r>
              <w:rPr>
                <w:rFonts w:ascii="宋体" w:cs="宋体" w:hAnsi="宋体" w:hint="default"/>
                <w:szCs w:val="21"/>
              </w:rPr>
              <w:instrText xml:space="preserve"> HYPERLINK "https://pubmed.ncbi.nlm.nih.gov/?term="Head+Neck"[jour]&amp;sort=date&amp;sort_order=desc" </w:instrText>
            </w:r>
            <w:r>
              <w:rPr>
                <w:rFonts w:ascii="宋体" w:cs="宋体" w:hAnsi="宋体" w:hint="default"/>
                <w:szCs w:val="21"/>
              </w:rPr>
              <w:fldChar w:fldCharType="separate"/>
            </w:r>
            <w:r>
              <w:rPr>
                <w:rFonts w:ascii="宋体" w:cs="宋体" w:hAnsi="宋体" w:hint="default"/>
                <w:szCs w:val="21"/>
              </w:rPr>
              <w:fldChar w:fldCharType="end"/>
            </w:r>
          </w:p>
          <w:p w14:paraId="186DC91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</w:rPr>
              <w:fldChar w:fldCharType="begin"/>
            </w:r>
            <w:r>
              <w:rPr>
                <w:rFonts w:ascii="宋体" w:cs="宋体" w:hAnsi="宋体" w:hint="default"/>
                <w:szCs w:val="21"/>
              </w:rPr>
              <w:instrText xml:space="preserve"> HYPERLINK "https://www.ncbi.nlm.nih.gov/nlmcatalog?term="Head+Neck"[Title+Abbreviation]" </w:instrText>
            </w:r>
            <w:r>
              <w:rPr>
                <w:rFonts w:ascii="宋体" w:cs="宋体" w:hAnsi="宋体" w:hint="default"/>
                <w:szCs w:val="21"/>
              </w:rPr>
              <w:fldChar w:fldCharType="separate"/>
            </w:r>
            <w:r>
              <w:rPr>
                <w:rFonts w:ascii="宋体" w:cs="宋体" w:hAnsi="宋体" w:hint="default"/>
                <w:szCs w:val="21"/>
              </w:rPr>
              <w:fldChar w:fldCharType="end"/>
            </w:r>
          </w:p>
          <w:p w14:paraId="6597C49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</w:rPr>
              <w:fldChar w:fldCharType="begin"/>
            </w:r>
            <w:r>
              <w:rPr>
                <w:rFonts w:ascii="宋体" w:cs="宋体" w:hAnsi="宋体" w:hint="default"/>
                <w:szCs w:val="21"/>
              </w:rPr>
              <w:instrText xml:space="preserve"> HYPERLINK "https://pubmed.ncbi.nlm.nih.gov/38108536/" </w:instrText>
            </w:r>
            <w:r>
              <w:rPr>
                <w:rFonts w:ascii="宋体" w:cs="宋体" w:hAnsi="宋体" w:hint="default"/>
                <w:szCs w:val="21"/>
              </w:rPr>
              <w:fldChar w:fldCharType="separate"/>
            </w:r>
            <w:r>
              <w:rPr>
                <w:rFonts w:ascii="宋体" w:cs="宋体" w:hAnsi="宋体" w:hint="default"/>
                <w:szCs w:val="21"/>
              </w:rPr>
              <w:fldChar w:fldCharType="end"/>
            </w:r>
          </w:p>
          <w:p w14:paraId="4748F4E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128" w:type="dxa"/>
            <w:tcBorders/>
            <w:vAlign w:val="center"/>
          </w:tcPr>
          <w:p w14:paraId="4B1C643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大连大学附属口腔医院</w:t>
            </w:r>
          </w:p>
        </w:tc>
        <w:tc>
          <w:tcPr>
            <w:tcW w:w="996" w:type="dxa"/>
            <w:tcBorders/>
            <w:vAlign w:val="center"/>
          </w:tcPr>
          <w:p w14:paraId="0FA9D76E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刘盛，张爱华，熊建军，苏星州，周宇航，</w:t>
            </w:r>
            <w:r>
              <w:rPr>
                <w:rFonts w:ascii="宋体" w:cs="宋体" w:hAnsi="宋体" w:hint="eastAsia"/>
                <w:szCs w:val="21"/>
              </w:rPr>
              <w:t>李阳</w:t>
            </w:r>
            <w:r>
              <w:rPr>
                <w:rFonts w:ascii="宋体" w:cs="宋体" w:hAnsi="宋体" w:hint="eastAsia"/>
                <w:szCs w:val="21"/>
                <w:lang w:eastAsia="zh-CN"/>
              </w:rPr>
              <w:t>，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张政，李振宁，刘法昱</w:t>
            </w:r>
          </w:p>
        </w:tc>
        <w:tc>
          <w:tcPr>
            <w:tcW w:w="819" w:type="dxa"/>
            <w:tcBorders/>
            <w:vAlign w:val="center"/>
          </w:tcPr>
          <w:p w14:paraId="30560BE6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69B9800D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5BAF353A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186B5FD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 A functional dual responsive CMC/OHA/SA/TOB hydrogel as wound dressing to enhance wound healing</w:t>
            </w:r>
          </w:p>
        </w:tc>
        <w:tc>
          <w:tcPr>
            <w:tcW w:w="709" w:type="dxa"/>
            <w:tcBorders/>
            <w:vAlign w:val="center"/>
          </w:tcPr>
          <w:p w14:paraId="216874A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6AA589F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14(1):26854</w:t>
            </w:r>
          </w:p>
        </w:tc>
        <w:tc>
          <w:tcPr>
            <w:tcW w:w="984" w:type="dxa"/>
            <w:tcBorders/>
            <w:vAlign w:val="center"/>
          </w:tcPr>
          <w:p w14:paraId="6D84C6F2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2024年11月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6日</w:t>
            </w:r>
          </w:p>
        </w:tc>
        <w:tc>
          <w:tcPr>
            <w:tcW w:w="924" w:type="dxa"/>
            <w:tcBorders/>
            <w:vAlign w:val="center"/>
          </w:tcPr>
          <w:p w14:paraId="4F64E60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  <w:lang w:val="en-US" w:eastAsia="zh-CN"/>
              </w:rPr>
              <w:t>Sci Rep</w:t>
            </w:r>
          </w:p>
          <w:p w14:paraId="31EC1EE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default"/>
                <w:szCs w:val="21"/>
              </w:rPr>
              <w:fldChar w:fldCharType="begin"/>
            </w:r>
            <w:r>
              <w:rPr>
                <w:rFonts w:ascii="宋体" w:cs="宋体" w:hAnsi="宋体" w:hint="default"/>
                <w:szCs w:val="21"/>
              </w:rPr>
              <w:instrText xml:space="preserve"> HYPERLINK "https://www.ncbi.nlm.nih.gov/nlmcatalog?term="Sci+Rep"[Title+Abbreviation]" </w:instrText>
            </w:r>
            <w:r>
              <w:rPr>
                <w:rFonts w:ascii="宋体" w:cs="宋体" w:hAnsi="宋体" w:hint="default"/>
                <w:szCs w:val="21"/>
              </w:rPr>
              <w:fldChar w:fldCharType="separate"/>
            </w:r>
            <w:r>
              <w:rPr>
                <w:rFonts w:ascii="宋体" w:cs="宋体" w:hAnsi="宋体" w:hint="default"/>
                <w:szCs w:val="21"/>
              </w:rPr>
              <w:fldChar w:fldCharType="end"/>
            </w:r>
            <w:r>
              <w:rPr>
                <w:rFonts w:ascii="宋体" w:cs="宋体" w:hAnsi="宋体" w:hint="default"/>
                <w:szCs w:val="21"/>
              </w:rPr>
              <w:fldChar w:fldCharType="begin"/>
            </w:r>
            <w:r>
              <w:rPr>
                <w:rFonts w:ascii="宋体" w:cs="宋体" w:hAnsi="宋体" w:hint="default"/>
                <w:szCs w:val="21"/>
              </w:rPr>
              <w:instrText xml:space="preserve"> HYPERLINK "https://pubmed.ncbi.nlm.nih.gov/39501050/" </w:instrText>
            </w:r>
            <w:r>
              <w:rPr>
                <w:rFonts w:ascii="宋体" w:cs="宋体" w:hAnsi="宋体" w:hint="default"/>
                <w:szCs w:val="21"/>
              </w:rPr>
              <w:fldChar w:fldCharType="separate"/>
            </w:r>
            <w:r>
              <w:rPr>
                <w:rFonts w:ascii="宋体" w:cs="宋体" w:hAnsi="宋体" w:hint="default"/>
                <w:szCs w:val="21"/>
              </w:rPr>
              <w:fldChar w:fldCharType="end"/>
            </w:r>
          </w:p>
          <w:p w14:paraId="56196243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128" w:type="dxa"/>
            <w:tcBorders/>
            <w:vAlign w:val="center"/>
          </w:tcPr>
          <w:p w14:paraId="0D21755B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中国医科大学附属第四医院</w:t>
            </w:r>
          </w:p>
        </w:tc>
        <w:tc>
          <w:tcPr>
            <w:tcW w:w="996" w:type="dxa"/>
            <w:tcBorders/>
            <w:vAlign w:val="center"/>
          </w:tcPr>
          <w:p w14:paraId="437F87A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肖家俊，梁燕明，孙婷，刘明，</w:t>
            </w:r>
            <w:r>
              <w:rPr>
                <w:rFonts w:ascii="宋体" w:cs="宋体" w:hAnsi="宋体" w:hint="eastAsia"/>
                <w:szCs w:val="21"/>
              </w:rPr>
              <w:t>何晓宁</w:t>
            </w:r>
          </w:p>
        </w:tc>
        <w:tc>
          <w:tcPr>
            <w:tcW w:w="819" w:type="dxa"/>
            <w:tcBorders/>
            <w:vAlign w:val="center"/>
          </w:tcPr>
          <w:p w14:paraId="4411C4EA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7DEEED9A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3923B981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论著</w:t>
            </w:r>
          </w:p>
        </w:tc>
        <w:tc>
          <w:tcPr>
            <w:tcW w:w="2265" w:type="dxa"/>
            <w:tcBorders/>
            <w:vAlign w:val="center"/>
          </w:tcPr>
          <w:p w14:paraId="0D249EC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The co-culture of ASCs and EPCs promotes vascularized bone regeneration in critical-sized bone defects of cranial bone in rats</w:t>
            </w:r>
          </w:p>
        </w:tc>
        <w:tc>
          <w:tcPr>
            <w:tcW w:w="709" w:type="dxa"/>
            <w:tcBorders/>
            <w:vAlign w:val="center"/>
          </w:tcPr>
          <w:p w14:paraId="7E580490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中国</w:t>
            </w:r>
          </w:p>
        </w:tc>
        <w:tc>
          <w:tcPr>
            <w:tcW w:w="749" w:type="dxa"/>
            <w:tcBorders/>
            <w:vAlign w:val="center"/>
          </w:tcPr>
          <w:p w14:paraId="424EDE4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 11(1):338.</w:t>
            </w:r>
          </w:p>
        </w:tc>
        <w:tc>
          <w:tcPr>
            <w:tcW w:w="984" w:type="dxa"/>
            <w:tcBorders/>
            <w:vAlign w:val="center"/>
          </w:tcPr>
          <w:p w14:paraId="5081F2B1">
            <w:pPr>
              <w:pStyle w:val="style0"/>
              <w:jc w:val="center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2020年8月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3日</w:t>
            </w:r>
          </w:p>
        </w:tc>
        <w:tc>
          <w:tcPr>
            <w:tcW w:w="924" w:type="dxa"/>
            <w:tcBorders/>
            <w:vAlign w:val="center"/>
          </w:tcPr>
          <w:p w14:paraId="4BAC7C8F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Stem Cell Res Ther</w:t>
            </w:r>
          </w:p>
        </w:tc>
        <w:tc>
          <w:tcPr>
            <w:tcW w:w="1128" w:type="dxa"/>
            <w:tcBorders/>
            <w:vAlign w:val="center"/>
          </w:tcPr>
          <w:p w14:paraId="060E3352">
            <w:pPr>
              <w:pStyle w:val="style0"/>
              <w:jc w:val="center"/>
              <w:rPr>
                <w:rFonts w:ascii="宋体" w:cs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Cs w:val="21"/>
                <w:lang w:eastAsia="zh-CN"/>
              </w:rPr>
              <w:t>中国医科大学附属第四医院</w:t>
            </w:r>
          </w:p>
        </w:tc>
        <w:tc>
          <w:tcPr>
            <w:tcW w:w="996" w:type="dxa"/>
            <w:tcBorders/>
            <w:vAlign w:val="center"/>
          </w:tcPr>
          <w:p w14:paraId="74700D5C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袁家和，林双，敖强，何晓宁</w:t>
            </w:r>
          </w:p>
        </w:tc>
        <w:tc>
          <w:tcPr>
            <w:tcW w:w="819" w:type="dxa"/>
            <w:tcBorders/>
            <w:vAlign w:val="center"/>
          </w:tcPr>
          <w:p w14:paraId="7503D74A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</w:p>
        </w:tc>
      </w:tr>
      <w:tr w14:paraId="783AAB3D">
        <w:tblPrEx/>
        <w:trPr>
          <w:jc w:val="center"/>
        </w:trPr>
        <w:tc>
          <w:tcPr>
            <w:tcW w:w="9060" w:type="dxa"/>
            <w:gridSpan w:val="9"/>
            <w:tcBorders/>
            <w:vAlign w:val="center"/>
          </w:tcPr>
          <w:p w14:paraId="19E3F953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主要完成人情况</w:t>
            </w:r>
          </w:p>
        </w:tc>
      </w:tr>
      <w:tr w14:paraId="2FED3643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3F0733A6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265" w:type="dxa"/>
            <w:tcBorders/>
            <w:vAlign w:val="center"/>
          </w:tcPr>
          <w:p w14:paraId="1B569672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5E58ACC3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78354508">
            <w:pPr>
              <w:pStyle w:val="style0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</w:t>
            </w:r>
          </w:p>
        </w:tc>
      </w:tr>
      <w:tr w14:paraId="2378F637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7DDD8E9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1</w:t>
            </w:r>
          </w:p>
        </w:tc>
        <w:tc>
          <w:tcPr>
            <w:tcW w:w="2265" w:type="dxa"/>
            <w:tcBorders/>
            <w:vAlign w:val="center"/>
          </w:tcPr>
          <w:p w14:paraId="1BA304A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赵刚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18A4228D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主任医师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0BFFE3D3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沈阳市第五人民医院</w:t>
            </w:r>
          </w:p>
        </w:tc>
      </w:tr>
      <w:tr w14:paraId="10F077DF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6E664FA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2</w:t>
            </w:r>
          </w:p>
        </w:tc>
        <w:tc>
          <w:tcPr>
            <w:tcW w:w="2265" w:type="dxa"/>
            <w:tcBorders/>
            <w:vAlign w:val="center"/>
          </w:tcPr>
          <w:p w14:paraId="3B8EC23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李阳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3F634DA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主任医师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2EE6E11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大连大学附属口腔医院（大连市口腔医院）</w:t>
            </w:r>
          </w:p>
        </w:tc>
      </w:tr>
      <w:tr w14:paraId="51CD07A9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3452888D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3</w:t>
            </w:r>
          </w:p>
        </w:tc>
        <w:tc>
          <w:tcPr>
            <w:tcW w:w="2265" w:type="dxa"/>
            <w:tcBorders/>
            <w:vAlign w:val="center"/>
          </w:tcPr>
          <w:p w14:paraId="1393864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何晓宁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678CF99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主任医师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16B76712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中国医科大学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附属第四医院</w:t>
            </w:r>
          </w:p>
        </w:tc>
      </w:tr>
      <w:tr w14:paraId="27B4DB40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43F1F5F2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4</w:t>
            </w:r>
          </w:p>
        </w:tc>
        <w:tc>
          <w:tcPr>
            <w:tcW w:w="2265" w:type="dxa"/>
            <w:tcBorders/>
            <w:vAlign w:val="center"/>
          </w:tcPr>
          <w:p w14:paraId="4559A2B8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段维轶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0F06EFDC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副教授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465EC076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中国医科大学</w:t>
            </w:r>
            <w:r>
              <w:rPr>
                <w:rFonts w:ascii="宋体" w:cs="宋体" w:hAnsi="宋体" w:hint="eastAsia"/>
                <w:szCs w:val="21"/>
                <w:lang w:val="en-US" w:eastAsia="zh-CN"/>
              </w:rPr>
              <w:t>口腔医学院</w:t>
            </w:r>
          </w:p>
        </w:tc>
      </w:tr>
      <w:tr w14:paraId="45D6AADD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1C5788BA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5</w:t>
            </w:r>
          </w:p>
        </w:tc>
        <w:tc>
          <w:tcPr>
            <w:tcW w:w="2265" w:type="dxa"/>
            <w:tcBorders/>
            <w:vAlign w:val="center"/>
          </w:tcPr>
          <w:p w14:paraId="26BA7740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李成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10DE1219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副教授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1BF397A0">
            <w:pPr>
              <w:pStyle w:val="style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>中国医科大学</w:t>
            </w:r>
            <w:bookmarkStart w:id="0" w:name="_GoBack"/>
            <w:bookmarkEnd w:id="0"/>
          </w:p>
        </w:tc>
      </w:tr>
      <w:tr w14:paraId="693E3581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450EBEB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6</w:t>
            </w:r>
          </w:p>
        </w:tc>
        <w:tc>
          <w:tcPr>
            <w:tcW w:w="2265" w:type="dxa"/>
            <w:tcBorders/>
            <w:vAlign w:val="center"/>
          </w:tcPr>
          <w:p w14:paraId="638928ED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刘樱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210635A4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主任医师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027AAC4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大连大学附属口腔医院（大连市口腔医院）</w:t>
            </w:r>
          </w:p>
        </w:tc>
      </w:tr>
      <w:tr w14:paraId="55A4E9E7">
        <w:tblPrEx/>
        <w:trPr>
          <w:jc w:val="center"/>
        </w:trPr>
        <w:tc>
          <w:tcPr>
            <w:tcW w:w="486" w:type="dxa"/>
            <w:tcBorders/>
            <w:vAlign w:val="center"/>
          </w:tcPr>
          <w:p w14:paraId="3BCB266E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7</w:t>
            </w:r>
          </w:p>
        </w:tc>
        <w:tc>
          <w:tcPr>
            <w:tcW w:w="2265" w:type="dxa"/>
            <w:tcBorders/>
            <w:vAlign w:val="center"/>
          </w:tcPr>
          <w:p w14:paraId="0FDA6947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贾丽永</w:t>
            </w:r>
          </w:p>
        </w:tc>
        <w:tc>
          <w:tcPr>
            <w:tcW w:w="3366" w:type="dxa"/>
            <w:gridSpan w:val="4"/>
            <w:tcBorders/>
            <w:vAlign w:val="center"/>
          </w:tcPr>
          <w:p w14:paraId="731B31D6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主任医师</w:t>
            </w:r>
          </w:p>
        </w:tc>
        <w:tc>
          <w:tcPr>
            <w:tcW w:w="2943" w:type="dxa"/>
            <w:gridSpan w:val="3"/>
            <w:tcBorders/>
            <w:vAlign w:val="center"/>
          </w:tcPr>
          <w:p w14:paraId="50E13575">
            <w:pPr>
              <w:pStyle w:val="style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大连大学附属口腔医院（大连市口腔医院）</w:t>
            </w:r>
          </w:p>
        </w:tc>
      </w:tr>
    </w:tbl>
    <w:p w14:paraId="50ACA16B">
      <w:pPr>
        <w:pStyle w:val="style0"/>
        <w:rPr/>
        <w:sectPr>
          <w:footerReference w:type="default" r:id="rId2"/>
          <w:pgSz w:w="11906" w:h="16838" w:orient="portrait"/>
          <w:pgMar w:top="2098" w:right="1474" w:bottom="1985" w:left="1588" w:header="851" w:footer="1588" w:gutter="0"/>
          <w:cols w:space="425" w:num="1"/>
          <w:docGrid w:type="linesAndChars" w:linePitch="579" w:charSpace="-849"/>
        </w:sectPr>
      </w:pPr>
    </w:p>
    <w:p w14:paraId="7D2273D0">
      <w:pPr>
        <w:pStyle w:val="style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附件2</w:t>
      </w:r>
    </w:p>
    <w:p w14:paraId="75F77FB2">
      <w:pPr>
        <w:pStyle w:val="style0"/>
        <w:snapToGrid w:val="false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2025年度省科技奖拟提名项目</w:t>
      </w:r>
      <w:r>
        <w:rPr>
          <w:b/>
          <w:sz w:val="44"/>
          <w:szCs w:val="44"/>
        </w:rPr>
        <w:t>汇总表</w:t>
      </w:r>
    </w:p>
    <w:p w14:paraId="046E8EDB">
      <w:pPr>
        <w:pStyle w:val="style0"/>
        <w:snapToGrid w:val="false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申报</w:t>
      </w:r>
      <w:r>
        <w:rPr>
          <w:b/>
          <w:sz w:val="28"/>
          <w:szCs w:val="28"/>
        </w:rPr>
        <w:t>单位（盖章）：                                                填报日期：     年    月   日</w:t>
      </w:r>
    </w:p>
    <w:tbl>
      <w:tblPr>
        <w:tblStyle w:val="style105"/>
        <w:tblW w:w="14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3488"/>
        <w:gridCol w:w="3177"/>
        <w:gridCol w:w="2693"/>
        <w:gridCol w:w="1843"/>
        <w:gridCol w:w="1189"/>
        <w:gridCol w:w="817"/>
      </w:tblGrid>
      <w:tr w14:paraId="75BE938B">
        <w:trPr>
          <w:jc w:val="center"/>
        </w:trPr>
        <w:tc>
          <w:tcPr>
            <w:tcW w:w="803" w:type="dxa"/>
            <w:tcBorders/>
            <w:vAlign w:val="center"/>
          </w:tcPr>
          <w:p w14:paraId="0A82A1A1">
            <w:pPr>
              <w:pStyle w:val="style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3488" w:type="dxa"/>
            <w:tcBorders/>
            <w:vAlign w:val="center"/>
          </w:tcPr>
          <w:p w14:paraId="1B2A2987">
            <w:pPr>
              <w:pStyle w:val="style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项目名称</w:t>
            </w:r>
          </w:p>
        </w:tc>
        <w:tc>
          <w:tcPr>
            <w:tcW w:w="3177" w:type="dxa"/>
            <w:tcBorders/>
            <w:vAlign w:val="center"/>
          </w:tcPr>
          <w:p w14:paraId="0C143951">
            <w:pPr>
              <w:pStyle w:val="style0"/>
              <w:spacing w:lineRule="exact" w:line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完成人</w:t>
            </w:r>
          </w:p>
        </w:tc>
        <w:tc>
          <w:tcPr>
            <w:tcW w:w="2693" w:type="dxa"/>
            <w:tcBorders/>
            <w:vAlign w:val="center"/>
          </w:tcPr>
          <w:p w14:paraId="3D62ADF9">
            <w:pPr>
              <w:pStyle w:val="style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完成单位</w:t>
            </w:r>
          </w:p>
        </w:tc>
        <w:tc>
          <w:tcPr>
            <w:tcW w:w="1843" w:type="dxa"/>
            <w:tcBorders/>
            <w:vAlign w:val="center"/>
          </w:tcPr>
          <w:p w14:paraId="3AEBE990">
            <w:pPr>
              <w:pStyle w:val="style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评审组</w:t>
            </w:r>
          </w:p>
        </w:tc>
        <w:tc>
          <w:tcPr>
            <w:tcW w:w="1189" w:type="dxa"/>
            <w:tcBorders/>
            <w:vAlign w:val="center"/>
          </w:tcPr>
          <w:p w14:paraId="3B73C23F">
            <w:pPr>
              <w:pStyle w:val="style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提名奖种</w:t>
            </w:r>
          </w:p>
        </w:tc>
        <w:tc>
          <w:tcPr>
            <w:tcW w:w="817" w:type="dxa"/>
            <w:tcBorders/>
            <w:vAlign w:val="center"/>
          </w:tcPr>
          <w:p w14:paraId="730A838B">
            <w:pPr>
              <w:pStyle w:val="style0"/>
              <w:spacing w:lineRule="exact" w:line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提名</w:t>
            </w:r>
          </w:p>
          <w:p w14:paraId="4B1E867B">
            <w:pPr>
              <w:pStyle w:val="style0"/>
              <w:spacing w:lineRule="exact" w:line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等级</w:t>
            </w:r>
          </w:p>
        </w:tc>
      </w:tr>
      <w:tr w14:paraId="06504FF8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78C601B3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488" w:type="dxa"/>
            <w:tcBorders/>
          </w:tcPr>
          <w:p w14:paraId="07362CD2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LAG-3、VISTA和TIGIT免疫图谱与数字化技术整合在口腔鳞癌诊疗中的应用</w:t>
            </w:r>
          </w:p>
        </w:tc>
        <w:tc>
          <w:tcPr>
            <w:tcW w:w="3177" w:type="dxa"/>
            <w:tcBorders/>
          </w:tcPr>
          <w:p w14:paraId="594CEA21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赵刚、李阳、何晓宁、段维轶、李成、刘樱、贾丽永</w:t>
            </w:r>
          </w:p>
        </w:tc>
        <w:tc>
          <w:tcPr>
            <w:tcW w:w="2693" w:type="dxa"/>
            <w:tcBorders/>
          </w:tcPr>
          <w:p w14:paraId="51B8C874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沈阳市第五人民医院、大连大学附属口腔医院（大连市口腔医院）、中国医科大学</w:t>
            </w:r>
          </w:p>
        </w:tc>
        <w:tc>
          <w:tcPr>
            <w:tcW w:w="1843" w:type="dxa"/>
            <w:tcBorders/>
          </w:tcPr>
          <w:p w14:paraId="54440A19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外科与耳鼻咽喉颌</w:t>
            </w:r>
          </w:p>
        </w:tc>
        <w:tc>
          <w:tcPr>
            <w:tcW w:w="1189" w:type="dxa"/>
            <w:tcBorders/>
            <w:vAlign w:val="center"/>
          </w:tcPr>
          <w:p w14:paraId="1D61E023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辽宁省科技进步奖</w:t>
            </w:r>
          </w:p>
        </w:tc>
        <w:tc>
          <w:tcPr>
            <w:tcW w:w="817" w:type="dxa"/>
            <w:tcBorders/>
          </w:tcPr>
          <w:p w14:paraId="11DFACF5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/>
              </w:rPr>
              <w:t>三等</w:t>
            </w:r>
          </w:p>
        </w:tc>
      </w:tr>
      <w:tr w14:paraId="4A4AD291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010551ED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/>
          </w:tcPr>
          <w:p w14:paraId="0F3ABCFB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/>
          </w:tcPr>
          <w:p w14:paraId="3EC46BC9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/>
          </w:tcPr>
          <w:p w14:paraId="57985651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 w14:paraId="1FD7A85C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/>
          </w:tcPr>
          <w:p w14:paraId="5AD3798A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/>
          </w:tcPr>
          <w:p w14:paraId="141D3BBB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7EEF7DB9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7D1816BA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/>
          </w:tcPr>
          <w:p w14:paraId="0ADF4945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/>
          </w:tcPr>
          <w:p w14:paraId="1499EE6F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/>
          </w:tcPr>
          <w:p w14:paraId="0012DA5A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 w14:paraId="72E7ECC2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/>
          </w:tcPr>
          <w:p w14:paraId="31862E3A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/>
          </w:tcPr>
          <w:p w14:paraId="79ACF7C0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7ED04466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040147AB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/>
          </w:tcPr>
          <w:p w14:paraId="3ADC1CAD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/>
          </w:tcPr>
          <w:p w14:paraId="4C01C10E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/>
          </w:tcPr>
          <w:p w14:paraId="5D9CAEC8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 w14:paraId="7B7E1532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/>
          </w:tcPr>
          <w:p w14:paraId="5EA228AE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/>
          </w:tcPr>
          <w:p w14:paraId="6DC5166F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54AE2678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7D2CB32D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/>
          </w:tcPr>
          <w:p w14:paraId="054718D9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/>
          </w:tcPr>
          <w:p w14:paraId="0FA348BB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/>
          </w:tcPr>
          <w:p w14:paraId="66FC961E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 w14:paraId="44522B17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/>
          </w:tcPr>
          <w:p w14:paraId="6AB07C0C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/>
          </w:tcPr>
          <w:p w14:paraId="6AABF8D4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4C044A7B">
        <w:tblPrEx/>
        <w:trPr>
          <w:trHeight w:val="567" w:hRule="atLeast"/>
          <w:jc w:val="center"/>
        </w:trPr>
        <w:tc>
          <w:tcPr>
            <w:tcW w:w="803" w:type="dxa"/>
            <w:tcBorders/>
          </w:tcPr>
          <w:p w14:paraId="7F63B7FA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/>
          </w:tcPr>
          <w:p w14:paraId="79321FE3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/>
          </w:tcPr>
          <w:p w14:paraId="2E6B33FC">
            <w:pPr>
              <w:pStyle w:val="style0"/>
              <w:tabs>
                <w:tab w:val="left" w:leader="none" w:pos="840"/>
              </w:tabs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/>
          </w:tcPr>
          <w:p w14:paraId="26437591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 w14:paraId="7F033ED3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/>
          </w:tcPr>
          <w:p w14:paraId="633D9236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/>
          </w:tcPr>
          <w:p w14:paraId="38571DFD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14:paraId="7F1D2EAB">
        <w:tblPrEx/>
        <w:trPr>
          <w:trHeight w:val="567" w:hRule="atLeast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FA50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F869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379E">
            <w:pPr>
              <w:pStyle w:val="style0"/>
              <w:tabs>
                <w:tab w:val="left" w:leader="none" w:pos="840"/>
              </w:tabs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0AE4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72F7">
            <w:pPr>
              <w:pStyle w:val="style0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7007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0C50">
            <w:pPr>
              <w:pStyle w:val="style0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6692268D">
      <w:pPr>
        <w:pStyle w:val="style0"/>
        <w:spacing w:lineRule="exact" w:line="440"/>
        <w:ind w:right="-426" w:rightChars="-203"/>
        <w:rPr/>
      </w:pPr>
      <w:r>
        <w:rPr>
          <w:b/>
        </w:rPr>
        <w:t>填写说明：（1）完成人：</w:t>
      </w:r>
      <w:r>
        <w:t>自然科学奖、技术发明奖、科技进步奖填写提名书中全部完成人，国际科技合作奖不填写。</w:t>
      </w:r>
      <w:r>
        <w:rPr>
          <w:b/>
        </w:rPr>
        <w:t>（2）完成单位：</w:t>
      </w:r>
      <w:r>
        <w:t>自然科学奖、技术</w:t>
      </w:r>
    </w:p>
    <w:p w14:paraId="478F966F">
      <w:pPr>
        <w:pStyle w:val="style0"/>
        <w:spacing w:lineRule="exact" w:line="440"/>
        <w:ind w:right="-426" w:rightChars="-203"/>
        <w:rPr>
          <w:spacing w:val="-16"/>
          <w:szCs w:val="21"/>
        </w:rPr>
      </w:pPr>
      <w:r>
        <w:t>发明奖填写提名书中全部完成人的完成单位，科技进步奖填写提名书中第九部分的完成单位，国际科技合作奖填写人选的合作单位。</w:t>
      </w:r>
      <w:r>
        <w:rPr>
          <w:b/>
        </w:rPr>
        <w:t>（3）提名等级：</w:t>
      </w:r>
      <w:r>
        <w:rPr>
          <w:spacing w:val="-16"/>
          <w:szCs w:val="21"/>
        </w:rPr>
        <w:t>填</w:t>
      </w:r>
    </w:p>
    <w:p w14:paraId="2A2B4CB3">
      <w:pPr>
        <w:pStyle w:val="style0"/>
        <w:spacing w:lineRule="exact" w:line="440"/>
        <w:ind w:right="-426" w:rightChars="-203"/>
        <w:rPr/>
      </w:pPr>
      <w:r>
        <w:t>写一等奖、二等奖、三等奖中的一个，国际科技合作奖不填写。请根据省科技奖的标准和条件选择等级，进入评审委员会评审环节的一等奖落选项目经自</w:t>
      </w:r>
    </w:p>
    <w:p w14:paraId="01532072">
      <w:pPr>
        <w:pStyle w:val="style0"/>
        <w:spacing w:lineRule="exact" w:line="440"/>
        <w:ind w:right="-426" w:rightChars="-203"/>
        <w:rPr>
          <w:rFonts w:ascii="仿宋_GB2312" w:cs="仿宋_GB2312" w:eastAsia="仿宋_GB2312" w:hAnsi="仿宋_GB2312" w:hint="eastAsia"/>
          <w:bCs/>
        </w:rPr>
        <w:sectPr>
          <w:footerReference w:type="default" r:id="rId3"/>
          <w:pgSz w:w="16838" w:h="11906" w:orient="landscape"/>
          <w:pgMar w:top="1701" w:right="1361" w:bottom="1191" w:left="1474" w:header="851" w:footer="992" w:gutter="0"/>
          <w:cols w:space="720" w:num="1"/>
          <w:docGrid w:type="lines" w:linePitch="312" w:charSpace="0"/>
        </w:sectPr>
      </w:pPr>
      <w:r>
        <w:t>愿申请可降为二等奖，其余项目上一等级评审落选不</w:t>
      </w:r>
      <w:r>
        <w:t>再降格为下一等级</w:t>
      </w:r>
      <w:r>
        <w:t>。</w:t>
      </w:r>
      <w:r>
        <w:rPr>
          <w:spacing w:val="-16"/>
          <w:szCs w:val="21"/>
        </w:rPr>
        <w:t>（4）</w:t>
      </w:r>
      <w:r>
        <w:t>纸面不够，可另增页</w:t>
      </w:r>
    </w:p>
    <w:p w14:paraId="0393C7F9">
      <w:pPr>
        <w:pStyle w:val="style0"/>
        <w:rPr/>
      </w:pPr>
    </w:p>
    <w:sectPr>
      <w:pgSz w:w="16838" w:h="11906" w:orient="landscape"/>
      <w:pgMar w:top="1587" w:right="1417" w:bottom="1474" w:left="1417" w:header="851" w:footer="1587" w:gutter="0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D2D1EA6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A6B47DC"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3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6A6B47DC"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01D35C7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8">
                      <w:txbxContent>
                        <w:p w14:paraId="42581AEF">
                          <w:pPr>
                            <w:pStyle w:val="style32"/>
                            <w:rPr/>
                          </w:pP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cs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8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42581AEF">
                    <w:pPr>
                      <w:pStyle w:val="style32"/>
                      <w:rPr/>
                    </w:pP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cs="宋体" w:hAns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58"/>
  <w:drawingGridVerticalSpacing w:val="579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28"/>
    <w:qFormat/>
    <w:uiPriority w:val="0"/>
    <w:pPr>
      <w:adjustRightInd w:val="false"/>
      <w:snapToGrid w:val="false"/>
      <w:spacing w:lineRule="exact" w:line="560"/>
    </w:pPr>
    <w:rPr>
      <w:rFonts w:eastAsia="仿宋_GB2312"/>
      <w:sz w:val="32"/>
    </w:rPr>
  </w:style>
  <w:style w:type="paragraph" w:styleId="style28">
    <w:name w:val="Normal Indent"/>
    <w:basedOn w:val="style0"/>
    <w:next w:val="style28"/>
    <w:qFormat/>
    <w:uiPriority w:val="0"/>
    <w:pPr>
      <w:ind w:firstLine="420"/>
    </w:pPr>
    <w:rPr/>
  </w:style>
  <w:style w:type="paragraph" w:styleId="style90">
    <w:name w:val="Plain Text"/>
    <w:basedOn w:val="style0"/>
    <w:next w:val="style90"/>
    <w:link w:val="style4097"/>
    <w:qFormat/>
    <w:uiPriority w:val="0"/>
    <w:pPr>
      <w:spacing w:lineRule="auto" w:line="360"/>
      <w:ind w:firstLine="480" w:firstLineChars="200"/>
    </w:pPr>
    <w:rPr>
      <w:rFonts w:ascii="仿宋_GB2312" w:hAnsi="Calibri"/>
      <w:sz w:val="24"/>
      <w:szCs w:val="22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99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character" w:styleId="style41">
    <w:name w:val="page number"/>
    <w:basedOn w:val="style65"/>
    <w:next w:val="style41"/>
    <w:qFormat/>
    <w:uiPriority w:val="0"/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纯文本 字符"/>
    <w:basedOn w:val="style65"/>
    <w:next w:val="style4097"/>
    <w:link w:val="style90"/>
    <w:qFormat/>
    <w:uiPriority w:val="0"/>
    <w:rPr>
      <w:rFonts w:ascii="仿宋_GB2312" w:cs="Times New Roman" w:eastAsia="宋体" w:hAnsi="Calibri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1425</Words>
  <Pages>7</Pages>
  <Characters>2244</Characters>
  <Application>WPS Office</Application>
  <DocSecurity>0</DocSecurity>
  <Paragraphs>272</Paragraphs>
  <ScaleCrop>false</ScaleCrop>
  <Company>Microsoft</Company>
  <LinksUpToDate>false</LinksUpToDate>
  <CharactersWithSpaces>2425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2019-05-01T10:56:00Z</dcterms:created>
  <dc:creator>任川</dc:creator>
  <lastModifiedBy>PTP-AN00</lastModifiedBy>
  <dcterms:modified xsi:type="dcterms:W3CDTF">2025-12-08T06:07:06Z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eyJoZGlkIjoiN2QzNzYyNDk2NDZjMzBkNDZmZWFkOTIyODQ3YWI1MzUiLCJ1c2VySWQiOiIzODk2NjY1OTAifQ==</vt:lpwstr>
  </property>
  <property fmtid="{D5CDD505-2E9C-101B-9397-08002B2CF9AE}" pid="4" name="ICV">
    <vt:lpwstr>c20e812c49694bd2ad35d3932a4534b7_23</vt:lpwstr>
  </property>
</Properties>
</file>