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b/>
          <w:sz w:val="36"/>
          <w:szCs w:val="36"/>
        </w:rPr>
      </w:pPr>
      <w:bookmarkStart w:id="2" w:name="_GoBack"/>
      <w:r>
        <w:rPr>
          <w:rFonts w:hint="eastAsia"/>
          <w:b/>
          <w:sz w:val="44"/>
          <w:szCs w:val="44"/>
        </w:rPr>
        <w:t>中国医科大学附属第四医院推荐</w:t>
      </w:r>
      <w:r>
        <w:rPr>
          <w:b/>
          <w:sz w:val="44"/>
          <w:szCs w:val="44"/>
        </w:rPr>
        <w:t>2018</w:t>
      </w:r>
      <w:r>
        <w:rPr>
          <w:rFonts w:hint="eastAsia"/>
          <w:b/>
          <w:sz w:val="44"/>
          <w:szCs w:val="44"/>
        </w:rPr>
        <w:t>年度高等学校科学研究优秀成果奖项目</w:t>
      </w:r>
    </w:p>
    <w:bookmarkEnd w:id="2"/>
    <w:p>
      <w:pPr>
        <w:rPr>
          <w:rFonts w:hint="eastAsia"/>
          <w:b/>
          <w:sz w:val="32"/>
          <w:szCs w:val="32"/>
        </w:rPr>
      </w:pPr>
    </w:p>
    <w:tbl>
      <w:tblPr>
        <w:tblStyle w:val="6"/>
        <w:tblW w:w="9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
        <w:gridCol w:w="1409"/>
        <w:gridCol w:w="231"/>
        <w:gridCol w:w="652"/>
        <w:gridCol w:w="473"/>
        <w:gridCol w:w="415"/>
        <w:gridCol w:w="1041"/>
        <w:gridCol w:w="288"/>
        <w:gridCol w:w="304"/>
        <w:gridCol w:w="918"/>
        <w:gridCol w:w="216"/>
        <w:gridCol w:w="1053"/>
        <w:gridCol w:w="216"/>
        <w:gridCol w:w="484"/>
        <w:gridCol w:w="413"/>
        <w:gridCol w:w="216"/>
        <w:gridCol w:w="236"/>
        <w:gridCol w:w="216"/>
        <w:gridCol w:w="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3580" w:type="dxa"/>
            <w:gridSpan w:val="6"/>
            <w:vAlign w:val="center"/>
          </w:tcPr>
          <w:p>
            <w:pPr>
              <w:jc w:val="center"/>
              <w:rPr>
                <w:rFonts w:hint="eastAsia" w:ascii="宋体" w:hAnsi="宋体"/>
                <w:szCs w:val="21"/>
              </w:rPr>
            </w:pPr>
            <w:r>
              <w:rPr>
                <w:rFonts w:hint="eastAsia" w:ascii="宋体" w:hAnsi="宋体"/>
                <w:szCs w:val="21"/>
              </w:rPr>
              <w:t>项目名称</w:t>
            </w:r>
          </w:p>
        </w:tc>
        <w:tc>
          <w:tcPr>
            <w:tcW w:w="6047" w:type="dxa"/>
            <w:gridSpan w:val="13"/>
            <w:vAlign w:val="center"/>
          </w:tcPr>
          <w:p>
            <w:pPr>
              <w:rPr>
                <w:rFonts w:hint="eastAsia" w:ascii="宋体" w:hAnsi="宋体"/>
                <w:szCs w:val="21"/>
              </w:rPr>
            </w:pPr>
            <w:bookmarkStart w:id="0" w:name="OLE_LINK1"/>
            <w:bookmarkStart w:id="1" w:name="OLE_LINK2"/>
            <w:r>
              <w:rPr>
                <w:rFonts w:ascii="宋体" w:hAnsi="宋体"/>
                <w:szCs w:val="21"/>
              </w:rPr>
              <w:t>肺癌早期诊断及精准个体化综合治疗</w:t>
            </w:r>
            <w:r>
              <w:rPr>
                <w:rFonts w:hint="eastAsia" w:ascii="宋体" w:hAnsi="宋体"/>
                <w:szCs w:val="21"/>
              </w:rPr>
              <w:t>的基础与临床</w:t>
            </w:r>
            <w:r>
              <w:rPr>
                <w:rFonts w:ascii="宋体" w:hAnsi="宋体"/>
                <w:szCs w:val="21"/>
              </w:rPr>
              <w:t>研究</w:t>
            </w:r>
            <w:bookmarkEnd w:id="0"/>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80" w:type="dxa"/>
            <w:gridSpan w:val="6"/>
            <w:vAlign w:val="center"/>
          </w:tcPr>
          <w:p>
            <w:pPr>
              <w:jc w:val="center"/>
              <w:rPr>
                <w:rFonts w:hint="eastAsia" w:ascii="宋体" w:hAnsi="宋体"/>
                <w:szCs w:val="21"/>
              </w:rPr>
            </w:pPr>
            <w:r>
              <w:rPr>
                <w:rFonts w:hint="eastAsia" w:ascii="宋体" w:hAnsi="宋体"/>
                <w:szCs w:val="21"/>
              </w:rPr>
              <w:t>推荐单位</w:t>
            </w:r>
          </w:p>
          <w:p>
            <w:pPr>
              <w:jc w:val="center"/>
              <w:rPr>
                <w:rFonts w:hint="eastAsia" w:ascii="宋体" w:hAnsi="宋体"/>
                <w:szCs w:val="21"/>
              </w:rPr>
            </w:pPr>
            <w:r>
              <w:rPr>
                <w:rFonts w:hint="eastAsia" w:ascii="宋体" w:hAnsi="宋体"/>
                <w:szCs w:val="21"/>
              </w:rPr>
              <w:t>（推荐专家）</w:t>
            </w:r>
          </w:p>
        </w:tc>
        <w:tc>
          <w:tcPr>
            <w:tcW w:w="6047" w:type="dxa"/>
            <w:gridSpan w:val="13"/>
            <w:vAlign w:val="center"/>
          </w:tcPr>
          <w:p>
            <w:pPr>
              <w:rPr>
                <w:rFonts w:hint="eastAsia" w:ascii="宋体" w:hAnsi="宋体"/>
                <w:szCs w:val="21"/>
              </w:rPr>
            </w:pPr>
            <w:r>
              <w:rPr>
                <w:rFonts w:hint="eastAsia" w:ascii="宋体" w:hAnsi="宋体"/>
                <w:szCs w:val="21"/>
              </w:rPr>
              <w:t>中国医科大学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trPr>
        <w:tc>
          <w:tcPr>
            <w:tcW w:w="3580" w:type="dxa"/>
            <w:gridSpan w:val="6"/>
            <w:vAlign w:val="center"/>
          </w:tcPr>
          <w:p>
            <w:pPr>
              <w:jc w:val="center"/>
              <w:rPr>
                <w:rFonts w:hint="eastAsia" w:ascii="宋体" w:hAnsi="宋体"/>
                <w:szCs w:val="21"/>
              </w:rPr>
            </w:pPr>
            <w:r>
              <w:rPr>
                <w:rFonts w:hint="eastAsia" w:ascii="宋体" w:hAnsi="宋体"/>
                <w:szCs w:val="21"/>
              </w:rPr>
              <w:t>项目简介</w:t>
            </w:r>
          </w:p>
        </w:tc>
        <w:tc>
          <w:tcPr>
            <w:tcW w:w="6047" w:type="dxa"/>
            <w:gridSpan w:val="13"/>
            <w:vAlign w:val="center"/>
          </w:tcPr>
          <w:p>
            <w:pPr>
              <w:snapToGrid w:val="0"/>
              <w:ind w:firstLine="315" w:firstLineChars="150"/>
              <w:rPr>
                <w:kern w:val="0"/>
                <w:szCs w:val="21"/>
              </w:rPr>
            </w:pPr>
            <w:r>
              <w:rPr>
                <w:rFonts w:hint="eastAsia"/>
                <w:szCs w:val="21"/>
              </w:rPr>
              <w:t>肺癌是全球发病率和死亡率最高的恶性肿瘤</w:t>
            </w:r>
            <w:r>
              <w:rPr>
                <w:rStyle w:val="11"/>
                <w:rFonts w:hint="eastAsia"/>
                <w:color w:val="000000"/>
                <w:szCs w:val="21"/>
              </w:rPr>
              <w:t>。</w:t>
            </w:r>
            <w:r>
              <w:rPr>
                <w:rFonts w:hint="eastAsia"/>
                <w:szCs w:val="21"/>
              </w:rPr>
              <w:t>随着</w:t>
            </w:r>
            <w:r>
              <w:rPr>
                <w:rFonts w:hint="eastAsia"/>
                <w:szCs w:val="21"/>
                <w:shd w:val="clear" w:color="auto" w:fill="FFFFFF"/>
              </w:rPr>
              <w:t>现代医学技术的所进步，肺癌</w:t>
            </w:r>
            <w:r>
              <w:rPr>
                <w:rFonts w:hint="eastAsia"/>
                <w:szCs w:val="21"/>
              </w:rPr>
              <w:t>预后已有一定改善，但</w:t>
            </w:r>
            <w:r>
              <w:rPr>
                <w:rFonts w:hint="eastAsia"/>
                <w:szCs w:val="21"/>
                <w:shd w:val="clear" w:color="auto" w:fill="FFFFFF"/>
              </w:rPr>
              <w:t>早期诊断的延误、常规开胸手术的痛苦和术后无差别的辅助化疗，给肺癌患者带来了巨大的伤害</w:t>
            </w:r>
            <w:r>
              <w:rPr>
                <w:rFonts w:hint="eastAsia"/>
                <w:szCs w:val="21"/>
              </w:rPr>
              <w:t>。</w:t>
            </w:r>
            <w:r>
              <w:rPr>
                <w:rStyle w:val="11"/>
                <w:rFonts w:hint="eastAsia"/>
                <w:szCs w:val="21"/>
              </w:rPr>
              <w:t>项目组依托肺癌分子生物学基础研究和</w:t>
            </w:r>
            <w:r>
              <w:rPr>
                <w:rFonts w:hint="eastAsia"/>
                <w:kern w:val="0"/>
                <w:szCs w:val="21"/>
              </w:rPr>
              <w:t>胸外科微创技术</w:t>
            </w:r>
            <w:r>
              <w:rPr>
                <w:rStyle w:val="11"/>
                <w:rFonts w:hint="eastAsia"/>
                <w:szCs w:val="21"/>
              </w:rPr>
              <w:t>临床应用，历时</w:t>
            </w:r>
            <w:r>
              <w:rPr>
                <w:rStyle w:val="11"/>
                <w:szCs w:val="21"/>
              </w:rPr>
              <w:t>10</w:t>
            </w:r>
            <w:r>
              <w:rPr>
                <w:rStyle w:val="11"/>
                <w:rFonts w:hint="eastAsia"/>
                <w:szCs w:val="21"/>
              </w:rPr>
              <w:t>余年，构建了非小细胞肺癌</w:t>
            </w:r>
            <w:r>
              <w:rPr>
                <w:rFonts w:hint="eastAsia"/>
                <w:szCs w:val="21"/>
              </w:rPr>
              <w:t>早期诊断及精准个体化综合治疗体系，</w:t>
            </w:r>
            <w:r>
              <w:rPr>
                <w:rFonts w:hint="eastAsia"/>
                <w:kern w:val="0"/>
                <w:szCs w:val="21"/>
              </w:rPr>
              <w:t>从探索新的诊疗原则、减少手术创伤，到形成基于分子生物学变化的个体化治疗方案，为提高肺癌的防治疗效、改善患者的生存率和生活质量，提供确实的科学依据。</w:t>
            </w:r>
          </w:p>
          <w:p>
            <w:pPr>
              <w:snapToGrid w:val="0"/>
              <w:ind w:firstLine="315" w:firstLineChars="150"/>
              <w:rPr>
                <w:szCs w:val="21"/>
              </w:rPr>
            </w:pPr>
            <w:r>
              <w:rPr>
                <w:szCs w:val="21"/>
              </w:rPr>
              <w:t xml:space="preserve">1. </w:t>
            </w:r>
            <w:r>
              <w:rPr>
                <w:rFonts w:hint="eastAsia"/>
                <w:szCs w:val="21"/>
              </w:rPr>
              <w:t>肺癌的早期筛查与精确诊断：项目组在沈阳市北塔等社区推广肺癌预防、早诊早治活动，推动低剂量</w:t>
            </w:r>
            <w:r>
              <w:rPr>
                <w:szCs w:val="21"/>
              </w:rPr>
              <w:t>CT</w:t>
            </w:r>
            <w:r>
              <w:rPr>
                <w:rFonts w:hint="eastAsia"/>
                <w:szCs w:val="21"/>
              </w:rPr>
              <w:t>在肺癌高危人群中的筛查，并辅以体液筛查项目组自行研究筛选的肺癌标志物</w:t>
            </w:r>
            <w:r>
              <w:rPr>
                <w:szCs w:val="21"/>
              </w:rPr>
              <w:t>ABCE1</w:t>
            </w:r>
            <w:r>
              <w:rPr>
                <w:rFonts w:hint="eastAsia"/>
                <w:szCs w:val="21"/>
              </w:rPr>
              <w:t>、</w:t>
            </w:r>
            <w:r>
              <w:rPr>
                <w:szCs w:val="21"/>
              </w:rPr>
              <w:t>Rho</w:t>
            </w:r>
            <w:r>
              <w:rPr>
                <w:rFonts w:hint="eastAsia"/>
                <w:szCs w:val="21"/>
              </w:rPr>
              <w:t>激酶通路蛋白等以及穿刺活检</w:t>
            </w:r>
            <w:r>
              <w:rPr>
                <w:rFonts w:hint="eastAsia"/>
                <w:szCs w:val="21"/>
                <w:shd w:val="solid" w:color="FFFFFF" w:fill="FFFFFF"/>
              </w:rPr>
              <w:t>、单孔胸腔镜活检</w:t>
            </w:r>
            <w:r>
              <w:rPr>
                <w:rFonts w:hint="eastAsia"/>
                <w:szCs w:val="21"/>
                <w:shd w:val="clear" w:color="auto" w:fill="FFFFFF"/>
              </w:rPr>
              <w:t>等</w:t>
            </w:r>
            <w:r>
              <w:rPr>
                <w:rFonts w:hint="eastAsia"/>
                <w:szCs w:val="21"/>
              </w:rPr>
              <w:t>方法，发现了大量的早期肺癌患者，</w:t>
            </w:r>
            <w:r>
              <w:rPr>
                <w:rFonts w:hint="eastAsia"/>
                <w:kern w:val="0"/>
                <w:szCs w:val="21"/>
              </w:rPr>
              <w:t>对他们进行早期干预，显著提高了肺癌患者的生存率，避免了肺癌进展对社会、家庭造成的极大负担。同时，项目组研究发现，肺癌病理分型的比率有明显变化，腺癌患者数量已超过鳞癌，成为肺癌患者占比最多的类型。项目组研究成果</w:t>
            </w:r>
            <w:r>
              <w:rPr>
                <w:rFonts w:hint="eastAsia"/>
                <w:szCs w:val="21"/>
              </w:rPr>
              <w:t>为在高危人群中推广肺癌筛查和早诊早治，提供了宝贵的实践经验。</w:t>
            </w:r>
          </w:p>
          <w:p>
            <w:pPr>
              <w:snapToGrid w:val="0"/>
              <w:ind w:firstLine="315" w:firstLineChars="150"/>
              <w:rPr>
                <w:rStyle w:val="11"/>
                <w:szCs w:val="21"/>
              </w:rPr>
            </w:pPr>
            <w:r>
              <w:rPr>
                <w:rStyle w:val="11"/>
                <w:szCs w:val="21"/>
              </w:rPr>
              <w:t>2.</w:t>
            </w:r>
            <w:r>
              <w:rPr>
                <w:rFonts w:hint="eastAsia"/>
                <w:bCs/>
                <w:kern w:val="0"/>
                <w:szCs w:val="21"/>
              </w:rPr>
              <w:t>早期肺癌精准微创手术治疗策略</w:t>
            </w:r>
            <w:r>
              <w:rPr>
                <w:rStyle w:val="11"/>
                <w:rFonts w:hint="eastAsia"/>
                <w:szCs w:val="21"/>
              </w:rPr>
              <w:t>：</w:t>
            </w:r>
          </w:p>
          <w:p>
            <w:pPr>
              <w:snapToGrid w:val="0"/>
              <w:ind w:firstLine="315" w:firstLineChars="150"/>
              <w:rPr>
                <w:kern w:val="0"/>
                <w:szCs w:val="21"/>
              </w:rPr>
            </w:pPr>
            <w:r>
              <w:rPr>
                <w:rStyle w:val="11"/>
                <w:rFonts w:hint="eastAsia"/>
                <w:szCs w:val="21"/>
              </w:rPr>
              <w:t>①肺病灶精准定位：</w:t>
            </w:r>
            <w:r>
              <w:rPr>
                <w:rFonts w:hint="eastAsia"/>
                <w:kern w:val="0"/>
                <w:szCs w:val="21"/>
              </w:rPr>
              <w:t>受惠于肺癌筛查的普及，许多早期肺癌被及时发现。早期肺癌的病灶很小，胸腔镜手术中肺小病灶的定位是目前微创胸外科界的重点难题。项目组除了常规开展</w:t>
            </w:r>
            <w:r>
              <w:rPr>
                <w:kern w:val="0"/>
                <w:szCs w:val="21"/>
              </w:rPr>
              <w:t>CT</w:t>
            </w:r>
            <w:r>
              <w:rPr>
                <w:rFonts w:hint="eastAsia"/>
                <w:kern w:val="0"/>
                <w:szCs w:val="21"/>
              </w:rPr>
              <w:t>引导下</w:t>
            </w:r>
            <w:r>
              <w:rPr>
                <w:kern w:val="0"/>
                <w:szCs w:val="21"/>
              </w:rPr>
              <w:t>Hookwire</w:t>
            </w:r>
            <w:r>
              <w:rPr>
                <w:rFonts w:hint="eastAsia"/>
                <w:kern w:val="0"/>
                <w:szCs w:val="21"/>
              </w:rPr>
              <w:t>定位外，与知名超声公司</w:t>
            </w:r>
            <w:r>
              <w:rPr>
                <w:kern w:val="0"/>
                <w:szCs w:val="21"/>
              </w:rPr>
              <w:t>BK</w:t>
            </w:r>
            <w:r>
              <w:rPr>
                <w:rFonts w:hint="eastAsia"/>
                <w:kern w:val="0"/>
                <w:szCs w:val="21"/>
              </w:rPr>
              <w:t>合作，创新性</w:t>
            </w:r>
            <w:r>
              <w:rPr>
                <w:rFonts w:hint="eastAsia"/>
                <w:szCs w:val="21"/>
              </w:rPr>
              <w:t>应用术中超声探头对肺小病灶进行胸腔镜术中超声定位</w:t>
            </w:r>
            <w:r>
              <w:rPr>
                <w:rStyle w:val="13"/>
                <w:rFonts w:hint="eastAsia"/>
                <w:color w:val="000000"/>
                <w:szCs w:val="21"/>
              </w:rPr>
              <w:t>，取得了优异的临床效果，</w:t>
            </w:r>
            <w:r>
              <w:rPr>
                <w:rFonts w:hint="eastAsia"/>
                <w:kern w:val="0"/>
                <w:szCs w:val="21"/>
              </w:rPr>
              <w:t>避免了因无法确定肺病灶位置而妥协实施创伤较大的肺叶切除，避免了不必要的肺组织损伤，</w:t>
            </w:r>
            <w:r>
              <w:rPr>
                <w:rStyle w:val="13"/>
                <w:rFonts w:hint="eastAsia"/>
                <w:color w:val="000000"/>
                <w:szCs w:val="21"/>
              </w:rPr>
              <w:t>为解决</w:t>
            </w:r>
            <w:r>
              <w:rPr>
                <w:rFonts w:hint="eastAsia"/>
                <w:szCs w:val="21"/>
              </w:rPr>
              <w:t>肺小病灶术中定位的难题提供了新的思路和临床实践经验。</w:t>
            </w:r>
          </w:p>
          <w:p>
            <w:pPr>
              <w:snapToGrid w:val="0"/>
              <w:ind w:firstLine="315" w:firstLineChars="150"/>
              <w:rPr>
                <w:rStyle w:val="11"/>
                <w:szCs w:val="21"/>
              </w:rPr>
            </w:pPr>
            <w:r>
              <w:rPr>
                <w:rStyle w:val="11"/>
                <w:rFonts w:hint="eastAsia"/>
                <w:szCs w:val="21"/>
              </w:rPr>
              <w:t>②手术切口与入路的精准微创：传统肺癌手术采用侧胸壁大切口方式，长约</w:t>
            </w:r>
            <w:r>
              <w:rPr>
                <w:rStyle w:val="11"/>
                <w:szCs w:val="21"/>
              </w:rPr>
              <w:t>30</w:t>
            </w:r>
            <w:r>
              <w:rPr>
                <w:rStyle w:val="11"/>
                <w:rFonts w:hint="eastAsia"/>
                <w:szCs w:val="21"/>
              </w:rPr>
              <w:t>厘米左右，有时甚至需要人为断肋骨，对患者创伤非常大。项目组在东北地区率先在常规胸腔镜手术基础上开展单孔胸腔镜微创手术，只需要一个</w:t>
            </w:r>
            <w:r>
              <w:rPr>
                <w:rStyle w:val="11"/>
                <w:szCs w:val="21"/>
              </w:rPr>
              <w:t>3</w:t>
            </w:r>
            <w:r>
              <w:rPr>
                <w:rStyle w:val="11"/>
                <w:rFonts w:hint="eastAsia"/>
                <w:szCs w:val="21"/>
              </w:rPr>
              <w:t>厘米的小孔即可完成肺癌手术的全部操作过程，极大减小了肺癌手术的创伤。同时创新性开展剑突下单孔胸腔镜手术，使肺癌手术不需要经胸部切口即可实施，为东北地区首创、全国第二家。发明了系列单孔胸腔镜手术器械，撰写多篇单孔和剑突下单孔胸腔镜手术论文在国外</w:t>
            </w:r>
            <w:r>
              <w:rPr>
                <w:rStyle w:val="11"/>
                <w:szCs w:val="21"/>
              </w:rPr>
              <w:t>SCI</w:t>
            </w:r>
            <w:r>
              <w:rPr>
                <w:rStyle w:val="11"/>
                <w:rFonts w:hint="eastAsia"/>
                <w:szCs w:val="21"/>
              </w:rPr>
              <w:t>期刊发表，受到国际专家的肯定。</w:t>
            </w:r>
          </w:p>
          <w:p>
            <w:pPr>
              <w:snapToGrid w:val="0"/>
              <w:ind w:firstLine="315" w:firstLineChars="150"/>
              <w:rPr>
                <w:szCs w:val="21"/>
              </w:rPr>
            </w:pPr>
            <w:r>
              <w:rPr>
                <w:rStyle w:val="11"/>
                <w:rFonts w:hint="eastAsia"/>
                <w:szCs w:val="21"/>
              </w:rPr>
              <w:t>③手术切除部位和范围的精准微创：项目组在</w:t>
            </w:r>
            <w:r>
              <w:rPr>
                <w:rFonts w:hint="eastAsia"/>
                <w:szCs w:val="21"/>
              </w:rPr>
              <w:t>准确认识不同病例生物学特点的基础上，制定更合理的个体切除范围。</w:t>
            </w:r>
            <w:r>
              <w:rPr>
                <w:rStyle w:val="11"/>
                <w:rFonts w:hint="eastAsia"/>
                <w:szCs w:val="21"/>
              </w:rPr>
              <w:t>应用与东北大学合作的</w:t>
            </w:r>
            <w:r>
              <w:rPr>
                <w:rStyle w:val="11"/>
                <w:szCs w:val="21"/>
              </w:rPr>
              <w:t>Deepinsight</w:t>
            </w:r>
            <w:r>
              <w:rPr>
                <w:rStyle w:val="11"/>
                <w:rFonts w:hint="eastAsia"/>
                <w:szCs w:val="21"/>
              </w:rPr>
              <w:t>三维重建软件，在术前对进行病灶进行三维建模。</w:t>
            </w:r>
            <w:r>
              <w:rPr>
                <w:rFonts w:hint="eastAsia"/>
                <w:color w:val="333333"/>
                <w:spacing w:val="7"/>
                <w:szCs w:val="21"/>
              </w:rPr>
              <w:t>依据三维重建结果明确病例的具体解剖特点，制定个体化手术方案：</w:t>
            </w:r>
            <w:r>
              <w:rPr>
                <w:rStyle w:val="11"/>
                <w:rFonts w:hint="eastAsia"/>
                <w:szCs w:val="21"/>
              </w:rPr>
              <w:t>精准肺段切除、肺叶切除、袖式切除成型及全肺切除等。</w:t>
            </w:r>
            <w:r>
              <w:rPr>
                <w:rFonts w:hint="eastAsia"/>
                <w:bCs/>
                <w:szCs w:val="21"/>
              </w:rPr>
              <w:t>用最小的手术创伤，达到最好的手术效果</w:t>
            </w:r>
            <w:r>
              <w:rPr>
                <w:rStyle w:val="11"/>
                <w:rFonts w:hint="eastAsia"/>
                <w:szCs w:val="21"/>
              </w:rPr>
              <w:t>。</w:t>
            </w:r>
            <w:r>
              <w:rPr>
                <w:szCs w:val="21"/>
              </w:rPr>
              <w:t xml:space="preserve"> </w:t>
            </w:r>
          </w:p>
          <w:p>
            <w:pPr>
              <w:snapToGrid w:val="0"/>
              <w:ind w:firstLine="315" w:firstLineChars="150"/>
              <w:rPr>
                <w:szCs w:val="21"/>
              </w:rPr>
            </w:pPr>
            <w:r>
              <w:rPr>
                <w:rStyle w:val="11"/>
                <w:rFonts w:hint="eastAsia"/>
                <w:szCs w:val="21"/>
              </w:rPr>
              <w:t>④患者全身整体观微创：胸外科手术不仅影响胸腔局部，对呼吸、循环、神经、泌尿等全身多个系统都造成损伤。项目组在东北地区率先</w:t>
            </w:r>
            <w:r>
              <w:rPr>
                <w:rFonts w:hint="eastAsia"/>
                <w:szCs w:val="21"/>
              </w:rPr>
              <w:t>开展了免管单孔胸腔镜手术</w:t>
            </w:r>
            <w:r>
              <w:rPr>
                <w:szCs w:val="21"/>
              </w:rPr>
              <w:t>—</w:t>
            </w:r>
            <w:r>
              <w:rPr>
                <w:rStyle w:val="11"/>
                <w:rFonts w:hint="eastAsia"/>
                <w:szCs w:val="21"/>
              </w:rPr>
              <w:t>免气管插管、胸引管和尿管，即对适合病例，采用非气管插管麻醉进行单孔胸腔镜微创手术，同时不留置胸引管和尿管，大大</w:t>
            </w:r>
            <w:r>
              <w:rPr>
                <w:rFonts w:hint="eastAsia"/>
                <w:bCs/>
                <w:szCs w:val="21"/>
              </w:rPr>
              <w:t>降低胸部手术对全身的系统性损伤</w:t>
            </w:r>
            <w:r>
              <w:rPr>
                <w:rFonts w:hint="eastAsia"/>
                <w:szCs w:val="21"/>
              </w:rPr>
              <w:t>。</w:t>
            </w:r>
          </w:p>
          <w:p>
            <w:pPr>
              <w:snapToGrid w:val="0"/>
              <w:ind w:firstLine="315" w:firstLineChars="150"/>
              <w:rPr>
                <w:szCs w:val="21"/>
              </w:rPr>
            </w:pPr>
            <w:r>
              <w:rPr>
                <w:rStyle w:val="11"/>
                <w:szCs w:val="21"/>
              </w:rPr>
              <w:t xml:space="preserve">3. </w:t>
            </w:r>
            <w:r>
              <w:rPr>
                <w:rStyle w:val="11"/>
                <w:rFonts w:hint="eastAsia"/>
                <w:szCs w:val="21"/>
              </w:rPr>
              <w:t>术后快速康复：</w:t>
            </w:r>
            <w:r>
              <w:rPr>
                <w:rFonts w:hint="eastAsia"/>
                <w:szCs w:val="21"/>
              </w:rPr>
              <w:t>项目组引入快速康复外科理念，创新性提出“胸外科舒适化手术病房”建设。在多学科综合诊疗模式下，成立包括胸外科、康复科、麻醉科以及心理科等相关科室在内的规范化联合管理团队，实现“医</w:t>
            </w:r>
            <w:r>
              <w:rPr>
                <w:szCs w:val="21"/>
              </w:rPr>
              <w:t>-</w:t>
            </w:r>
            <w:r>
              <w:rPr>
                <w:rFonts w:hint="eastAsia"/>
                <w:szCs w:val="21"/>
              </w:rPr>
              <w:t>护</w:t>
            </w:r>
            <w:r>
              <w:rPr>
                <w:szCs w:val="21"/>
              </w:rPr>
              <w:t>-</w:t>
            </w:r>
            <w:r>
              <w:rPr>
                <w:rFonts w:hint="eastAsia"/>
                <w:szCs w:val="21"/>
              </w:rPr>
              <w:t>康”一体化。在围手术期采用一系列经循证医学证实有效的优化处理措施，最大程度减轻患者心理和生理的创伤应激反应，减少围手术期并发症，缩短住院时间，降低再入院风险及死亡风险，同时降低医疗费用。</w:t>
            </w:r>
          </w:p>
          <w:p>
            <w:pPr>
              <w:snapToGrid w:val="0"/>
              <w:ind w:firstLine="315" w:firstLineChars="150"/>
              <w:rPr>
                <w:szCs w:val="21"/>
              </w:rPr>
            </w:pPr>
            <w:r>
              <w:rPr>
                <w:rStyle w:val="11"/>
                <w:szCs w:val="21"/>
              </w:rPr>
              <w:t xml:space="preserve">4. </w:t>
            </w:r>
            <w:r>
              <w:rPr>
                <w:rStyle w:val="11"/>
                <w:rFonts w:hint="eastAsia"/>
                <w:szCs w:val="21"/>
              </w:rPr>
              <w:t>肺癌</w:t>
            </w:r>
            <w:r>
              <w:rPr>
                <w:rFonts w:hint="eastAsia"/>
                <w:szCs w:val="21"/>
              </w:rPr>
              <w:t>分子生物学研究和</w:t>
            </w:r>
            <w:r>
              <w:rPr>
                <w:rStyle w:val="11"/>
                <w:rFonts w:hint="eastAsia"/>
                <w:szCs w:val="21"/>
              </w:rPr>
              <w:t>术后个体化辅助治疗：</w:t>
            </w:r>
            <w:r>
              <w:rPr>
                <w:rFonts w:hint="eastAsia"/>
                <w:color w:val="000000"/>
                <w:szCs w:val="21"/>
              </w:rPr>
              <w:t>项目</w:t>
            </w:r>
            <w:r>
              <w:rPr>
                <w:rFonts w:hint="eastAsia"/>
                <w:szCs w:val="21"/>
              </w:rPr>
              <w:t>组应用分子生物学技术筛选和研究了肺癌相关基因</w:t>
            </w:r>
            <w:r>
              <w:rPr>
                <w:szCs w:val="21"/>
              </w:rPr>
              <w:t>ABCE1</w:t>
            </w:r>
            <w:r>
              <w:rPr>
                <w:rFonts w:hint="eastAsia"/>
                <w:szCs w:val="21"/>
              </w:rPr>
              <w:t>及</w:t>
            </w:r>
            <w:r>
              <w:rPr>
                <w:szCs w:val="21"/>
              </w:rPr>
              <w:t>Rho</w:t>
            </w:r>
            <w:r>
              <w:rPr>
                <w:rFonts w:hint="eastAsia"/>
                <w:szCs w:val="21"/>
              </w:rPr>
              <w:t>激酶信号通路标志物的作用和相关分子机制，明确了其与肺癌发生、临床病理特征和生存时间的密切关系，完善了肺癌增殖、侵袭、转移的分子机制，提高了肺癌恶性生物学行为和预后的预警效能。对肺癌术后患者进行病理和基因检测与分型，为不同分型的患者设计个体化综合辅助治疗方案</w:t>
            </w:r>
            <w:r>
              <w:rPr>
                <w:rFonts w:hint="eastAsia"/>
                <w:color w:val="000000"/>
                <w:kern w:val="0"/>
                <w:szCs w:val="21"/>
              </w:rPr>
              <w:t>。</w:t>
            </w:r>
          </w:p>
          <w:p>
            <w:pPr>
              <w:snapToGrid w:val="0"/>
              <w:ind w:firstLine="315" w:firstLineChars="150"/>
              <w:rPr>
                <w:rFonts w:hint="eastAsia" w:ascii="宋体" w:hAnsi="宋体"/>
                <w:kern w:val="0"/>
                <w:szCs w:val="21"/>
              </w:rPr>
            </w:pPr>
            <w:r>
              <w:rPr>
                <w:rFonts w:hint="eastAsia"/>
              </w:rPr>
              <w:t>该项目组</w:t>
            </w:r>
            <w:r>
              <w:rPr>
                <w:rFonts w:hint="eastAsia"/>
                <w:szCs w:val="21"/>
              </w:rPr>
              <w:t>共发表</w:t>
            </w:r>
            <w:r>
              <w:rPr>
                <w:szCs w:val="21"/>
              </w:rPr>
              <w:t>SCI</w:t>
            </w:r>
            <w:r>
              <w:rPr>
                <w:rFonts w:hint="eastAsia"/>
                <w:szCs w:val="21"/>
              </w:rPr>
              <w:t>收录论文30余篇，其中单篇影响因子最高</w:t>
            </w:r>
            <w:r>
              <w:rPr>
                <w:szCs w:val="21"/>
              </w:rPr>
              <w:t>5.1</w:t>
            </w:r>
            <w:r>
              <w:rPr>
                <w:rFonts w:hint="eastAsia"/>
                <w:szCs w:val="21"/>
              </w:rPr>
              <w:t>，累计影响因子超过</w:t>
            </w:r>
            <w:r>
              <w:rPr>
                <w:szCs w:val="21"/>
              </w:rPr>
              <w:t>50</w:t>
            </w:r>
            <w:r>
              <w:rPr>
                <w:rFonts w:hint="eastAsia"/>
                <w:szCs w:val="21"/>
              </w:rPr>
              <w:t>；中文核心期刊</w:t>
            </w:r>
            <w:r>
              <w:rPr>
                <w:szCs w:val="21"/>
              </w:rPr>
              <w:t>35</w:t>
            </w:r>
            <w:r>
              <w:rPr>
                <w:rFonts w:hint="eastAsia"/>
                <w:szCs w:val="21"/>
              </w:rPr>
              <w:t>篇。获得实用新型专利</w:t>
            </w:r>
            <w:r>
              <w:rPr>
                <w:szCs w:val="21"/>
              </w:rPr>
              <w:t>4</w:t>
            </w:r>
            <w:r>
              <w:rPr>
                <w:rFonts w:hint="eastAsia"/>
                <w:szCs w:val="21"/>
              </w:rPr>
              <w:t>项、软件著作权</w:t>
            </w:r>
            <w:r>
              <w:rPr>
                <w:szCs w:val="21"/>
              </w:rPr>
              <w:t>3</w:t>
            </w:r>
            <w:r>
              <w:rPr>
                <w:rFonts w:hint="eastAsia"/>
                <w:szCs w:val="21"/>
              </w:rPr>
              <w:t>项，获国家自然科学基金3项、国家教育部课题</w:t>
            </w:r>
            <w:r>
              <w:rPr>
                <w:szCs w:val="21"/>
              </w:rPr>
              <w:t>1</w:t>
            </w:r>
            <w:r>
              <w:rPr>
                <w:rFonts w:hint="eastAsia"/>
                <w:szCs w:val="21"/>
              </w:rPr>
              <w:t>项、省市相关课题</w:t>
            </w:r>
            <w:r>
              <w:rPr>
                <w:szCs w:val="21"/>
              </w:rPr>
              <w:t>3</w:t>
            </w:r>
            <w:r>
              <w:rPr>
                <w:rFonts w:hint="eastAsia"/>
                <w:szCs w:val="21"/>
              </w:rPr>
              <w:t>项。</w:t>
            </w:r>
            <w:r>
              <w:rPr>
                <w:rFonts w:hint="eastAsia"/>
                <w:kern w:val="0"/>
                <w:szCs w:val="21"/>
              </w:rPr>
              <w:t>项目组共培养</w:t>
            </w:r>
            <w:r>
              <w:rPr>
                <w:kern w:val="0"/>
                <w:szCs w:val="21"/>
              </w:rPr>
              <w:t>10</w:t>
            </w:r>
            <w:r>
              <w:rPr>
                <w:rFonts w:hint="eastAsia"/>
                <w:kern w:val="0"/>
                <w:szCs w:val="21"/>
              </w:rPr>
              <w:t>名博士，</w:t>
            </w:r>
            <w:r>
              <w:rPr>
                <w:kern w:val="0"/>
                <w:szCs w:val="21"/>
              </w:rPr>
              <w:t>40</w:t>
            </w:r>
            <w:r>
              <w:rPr>
                <w:rFonts w:hint="eastAsia"/>
                <w:kern w:val="0"/>
                <w:szCs w:val="21"/>
              </w:rPr>
              <w:t>余名硕士，多次在国家级会议上进行报告并演示相关技术，受到了国内外专家们的肯定和高度评价。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80" w:type="dxa"/>
            <w:gridSpan w:val="6"/>
            <w:vAlign w:val="center"/>
          </w:tcPr>
          <w:p>
            <w:pPr>
              <w:jc w:val="center"/>
              <w:rPr>
                <w:rFonts w:hint="eastAsia" w:ascii="宋体" w:hAnsi="宋体"/>
                <w:szCs w:val="21"/>
              </w:rPr>
            </w:pPr>
            <w:r>
              <w:rPr>
                <w:rFonts w:hint="eastAsia" w:ascii="宋体" w:hAnsi="宋体"/>
                <w:szCs w:val="21"/>
              </w:rPr>
              <w:t>完成单位</w:t>
            </w:r>
          </w:p>
          <w:p>
            <w:pPr>
              <w:jc w:val="center"/>
              <w:rPr>
                <w:rFonts w:hint="eastAsia" w:ascii="宋体" w:hAnsi="宋体"/>
                <w:szCs w:val="21"/>
              </w:rPr>
            </w:pPr>
            <w:r>
              <w:rPr>
                <w:rFonts w:hint="eastAsia" w:ascii="宋体" w:hAnsi="宋体"/>
                <w:szCs w:val="21"/>
              </w:rPr>
              <w:t>及创新推广贡献</w:t>
            </w:r>
          </w:p>
        </w:tc>
        <w:tc>
          <w:tcPr>
            <w:tcW w:w="6047" w:type="dxa"/>
            <w:gridSpan w:val="13"/>
            <w:vAlign w:val="center"/>
          </w:tcPr>
          <w:p>
            <w:pPr>
              <w:rPr>
                <w:rFonts w:hint="eastAsia" w:ascii="宋体" w:hAnsi="宋体"/>
                <w:szCs w:val="21"/>
              </w:rPr>
            </w:pPr>
            <w:r>
              <w:rPr>
                <w:rFonts w:hint="eastAsia" w:ascii="宋体" w:hAnsi="宋体"/>
                <w:szCs w:val="21"/>
              </w:rPr>
              <w:t>中国医科大学附属第四医院，东北大学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5" w:hRule="exact"/>
        </w:trPr>
        <w:tc>
          <w:tcPr>
            <w:tcW w:w="3580" w:type="dxa"/>
            <w:gridSpan w:val="6"/>
            <w:vAlign w:val="center"/>
          </w:tcPr>
          <w:p>
            <w:pPr>
              <w:jc w:val="center"/>
              <w:rPr>
                <w:rFonts w:hint="eastAsia" w:ascii="宋体" w:hAnsi="宋体"/>
                <w:szCs w:val="21"/>
              </w:rPr>
            </w:pPr>
            <w:r>
              <w:rPr>
                <w:rFonts w:hint="eastAsia" w:ascii="宋体" w:hAnsi="宋体"/>
                <w:szCs w:val="21"/>
              </w:rPr>
              <w:t>推广应用情况</w:t>
            </w:r>
          </w:p>
        </w:tc>
        <w:tc>
          <w:tcPr>
            <w:tcW w:w="6047" w:type="dxa"/>
            <w:gridSpan w:val="13"/>
            <w:vAlign w:val="center"/>
          </w:tcPr>
          <w:p>
            <w:pPr>
              <w:rPr>
                <w:rFonts w:hint="eastAsia" w:ascii="宋体" w:hAnsi="宋体"/>
                <w:szCs w:val="21"/>
              </w:rPr>
            </w:pPr>
            <w:r>
              <w:rPr>
                <w:rFonts w:hint="eastAsia"/>
                <w:szCs w:val="21"/>
              </w:rPr>
              <w:t>研究成果已发表</w:t>
            </w:r>
            <w:r>
              <w:rPr>
                <w:szCs w:val="21"/>
              </w:rPr>
              <w:t>SCI</w:t>
            </w:r>
            <w:r>
              <w:rPr>
                <w:rFonts w:hint="eastAsia"/>
                <w:szCs w:val="21"/>
              </w:rPr>
              <w:t>收录论文30余篇，其中单篇影响因子最高</w:t>
            </w:r>
            <w:r>
              <w:rPr>
                <w:szCs w:val="21"/>
              </w:rPr>
              <w:t>5.1</w:t>
            </w:r>
            <w:r>
              <w:rPr>
                <w:rFonts w:hint="eastAsia"/>
                <w:szCs w:val="21"/>
              </w:rPr>
              <w:t>，累计影响因子超过</w:t>
            </w:r>
            <w:r>
              <w:rPr>
                <w:szCs w:val="21"/>
              </w:rPr>
              <w:t>50</w:t>
            </w:r>
            <w:r>
              <w:rPr>
                <w:rFonts w:hint="eastAsia"/>
                <w:szCs w:val="21"/>
              </w:rPr>
              <w:t>；中文核心期刊</w:t>
            </w:r>
            <w:r>
              <w:rPr>
                <w:szCs w:val="21"/>
              </w:rPr>
              <w:t>35</w:t>
            </w:r>
            <w:r>
              <w:rPr>
                <w:rFonts w:hint="eastAsia"/>
                <w:szCs w:val="21"/>
              </w:rPr>
              <w:t>篇。获得实用新型专利</w:t>
            </w:r>
            <w:r>
              <w:rPr>
                <w:szCs w:val="21"/>
              </w:rPr>
              <w:t>4</w:t>
            </w:r>
            <w:r>
              <w:rPr>
                <w:rFonts w:hint="eastAsia"/>
                <w:szCs w:val="21"/>
              </w:rPr>
              <w:t>项、软件著作权</w:t>
            </w:r>
            <w:r>
              <w:rPr>
                <w:szCs w:val="21"/>
              </w:rPr>
              <w:t>3</w:t>
            </w:r>
            <w:r>
              <w:rPr>
                <w:rFonts w:hint="eastAsia"/>
                <w:szCs w:val="21"/>
              </w:rPr>
              <w:t>项，获国家自然科学基金3项、国家教育部课题</w:t>
            </w:r>
            <w:r>
              <w:rPr>
                <w:szCs w:val="21"/>
              </w:rPr>
              <w:t>1</w:t>
            </w:r>
            <w:r>
              <w:rPr>
                <w:rFonts w:hint="eastAsia"/>
                <w:szCs w:val="21"/>
              </w:rPr>
              <w:t>项、省市相关课题</w:t>
            </w:r>
            <w:r>
              <w:rPr>
                <w:szCs w:val="21"/>
              </w:rPr>
              <w:t>3</w:t>
            </w:r>
            <w:r>
              <w:rPr>
                <w:rFonts w:hint="eastAsia"/>
                <w:szCs w:val="21"/>
              </w:rPr>
              <w:t>项。该项目组的研究成果在10余家工作单位应用，获得了良好的效果。</w:t>
            </w:r>
            <w:r>
              <w:rPr>
                <w:rFonts w:hint="eastAsia"/>
                <w:kern w:val="0"/>
                <w:szCs w:val="21"/>
              </w:rPr>
              <w:t>项目组共培养</w:t>
            </w:r>
            <w:r>
              <w:rPr>
                <w:kern w:val="0"/>
                <w:szCs w:val="21"/>
              </w:rPr>
              <w:t>10</w:t>
            </w:r>
            <w:r>
              <w:rPr>
                <w:rFonts w:hint="eastAsia"/>
                <w:kern w:val="0"/>
                <w:szCs w:val="21"/>
              </w:rPr>
              <w:t>名博士，</w:t>
            </w:r>
            <w:r>
              <w:rPr>
                <w:kern w:val="0"/>
                <w:szCs w:val="21"/>
              </w:rPr>
              <w:t>40</w:t>
            </w:r>
            <w:r>
              <w:rPr>
                <w:rFonts w:hint="eastAsia"/>
                <w:kern w:val="0"/>
                <w:szCs w:val="21"/>
              </w:rPr>
              <w:t>余名硕士，多次在国家级会议上进行报告并演示相关技术，受到了国内外专家们的肯定和高度评价。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3580" w:type="dxa"/>
            <w:gridSpan w:val="6"/>
            <w:vAlign w:val="center"/>
          </w:tcPr>
          <w:p>
            <w:pPr>
              <w:jc w:val="center"/>
              <w:rPr>
                <w:rFonts w:hint="eastAsia" w:ascii="宋体" w:hAnsi="宋体"/>
                <w:szCs w:val="21"/>
              </w:rPr>
            </w:pPr>
            <w:r>
              <w:rPr>
                <w:rFonts w:hint="eastAsia" w:ascii="宋体" w:hAnsi="宋体"/>
                <w:szCs w:val="21"/>
              </w:rPr>
              <w:t>曾获科技奖励情况</w:t>
            </w:r>
          </w:p>
        </w:tc>
        <w:tc>
          <w:tcPr>
            <w:tcW w:w="6047" w:type="dxa"/>
            <w:gridSpan w:val="13"/>
            <w:vAlign w:val="center"/>
          </w:tcPr>
          <w:p>
            <w:pPr>
              <w:rPr>
                <w:rFonts w:hint="eastAsia" w:ascii="宋体" w:hAnsi="宋体"/>
                <w:szCs w:val="21"/>
              </w:rPr>
            </w:pPr>
            <w:r>
              <w:rPr>
                <w:rFonts w:hint="eastAsia" w:ascii="宋体" w:hAnsi="宋体"/>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9627" w:type="dxa"/>
            <w:gridSpan w:val="19"/>
            <w:vAlign w:val="center"/>
          </w:tcPr>
          <w:p>
            <w:pPr>
              <w:jc w:val="center"/>
              <w:rPr>
                <w:rFonts w:hint="eastAsia" w:ascii="宋体" w:hAnsi="宋体"/>
                <w:szCs w:val="21"/>
              </w:rPr>
            </w:pPr>
            <w:r>
              <w:rPr>
                <w:rFonts w:hint="eastAsia" w:ascii="宋体" w:hAnsi="宋体"/>
                <w:szCs w:val="21"/>
              </w:rPr>
              <w:t>主要知识产权目录（不超过10件）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0" w:type="dxa"/>
            <w:vAlign w:val="center"/>
          </w:tcPr>
          <w:p>
            <w:pPr>
              <w:jc w:val="center"/>
              <w:rPr>
                <w:rFonts w:hint="eastAsia" w:ascii="宋体" w:hAnsi="宋体"/>
                <w:szCs w:val="21"/>
              </w:rPr>
            </w:pPr>
            <w:r>
              <w:rPr>
                <w:rFonts w:hint="eastAsia" w:ascii="宋体" w:hAnsi="宋体"/>
                <w:szCs w:val="21"/>
              </w:rPr>
              <w:t>序号</w:t>
            </w:r>
          </w:p>
        </w:tc>
        <w:tc>
          <w:tcPr>
            <w:tcW w:w="1409" w:type="dxa"/>
            <w:vAlign w:val="center"/>
          </w:tcPr>
          <w:p>
            <w:pPr>
              <w:jc w:val="center"/>
              <w:rPr>
                <w:rFonts w:hint="eastAsia" w:ascii="宋体" w:hAnsi="宋体"/>
                <w:szCs w:val="21"/>
              </w:rPr>
            </w:pPr>
            <w:r>
              <w:rPr>
                <w:rFonts w:hint="eastAsia" w:ascii="宋体" w:hAnsi="宋体"/>
                <w:szCs w:val="21"/>
              </w:rPr>
              <w:t>知识产权类别</w:t>
            </w:r>
          </w:p>
        </w:tc>
        <w:tc>
          <w:tcPr>
            <w:tcW w:w="1356" w:type="dxa"/>
            <w:gridSpan w:val="3"/>
            <w:vAlign w:val="center"/>
          </w:tcPr>
          <w:p>
            <w:pPr>
              <w:jc w:val="center"/>
              <w:rPr>
                <w:rFonts w:hint="eastAsia" w:ascii="宋体" w:hAnsi="宋体"/>
                <w:szCs w:val="21"/>
              </w:rPr>
            </w:pPr>
            <w:r>
              <w:rPr>
                <w:rFonts w:hint="eastAsia" w:ascii="宋体" w:hAnsi="宋体"/>
                <w:szCs w:val="21"/>
              </w:rPr>
              <w:t>知识产权具体名称</w:t>
            </w:r>
          </w:p>
        </w:tc>
        <w:tc>
          <w:tcPr>
            <w:tcW w:w="1744" w:type="dxa"/>
            <w:gridSpan w:val="3"/>
            <w:vAlign w:val="center"/>
          </w:tcPr>
          <w:p>
            <w:pPr>
              <w:jc w:val="center"/>
              <w:rPr>
                <w:rFonts w:hint="eastAsia" w:ascii="宋体" w:hAnsi="宋体"/>
                <w:szCs w:val="21"/>
              </w:rPr>
            </w:pPr>
            <w:r>
              <w:rPr>
                <w:rFonts w:hint="eastAsia" w:ascii="宋体" w:hAnsi="宋体"/>
                <w:szCs w:val="21"/>
              </w:rPr>
              <w:t>国家</w:t>
            </w:r>
          </w:p>
          <w:p>
            <w:pPr>
              <w:jc w:val="center"/>
              <w:rPr>
                <w:rFonts w:hint="eastAsia" w:ascii="宋体" w:hAnsi="宋体"/>
                <w:szCs w:val="21"/>
              </w:rPr>
            </w:pPr>
            <w:r>
              <w:rPr>
                <w:rFonts w:hint="eastAsia" w:ascii="宋体" w:hAnsi="宋体"/>
                <w:szCs w:val="21"/>
              </w:rPr>
              <w:t>（地区）</w:t>
            </w:r>
          </w:p>
        </w:tc>
        <w:tc>
          <w:tcPr>
            <w:tcW w:w="1438" w:type="dxa"/>
            <w:gridSpan w:val="3"/>
            <w:vAlign w:val="center"/>
          </w:tcPr>
          <w:p>
            <w:pPr>
              <w:jc w:val="center"/>
              <w:rPr>
                <w:rFonts w:hint="eastAsia" w:ascii="宋体" w:hAnsi="宋体"/>
                <w:szCs w:val="21"/>
              </w:rPr>
            </w:pPr>
            <w:r>
              <w:rPr>
                <w:rFonts w:hint="eastAsia" w:ascii="宋体" w:hAnsi="宋体"/>
                <w:szCs w:val="21"/>
              </w:rPr>
              <w:t>授权号</w:t>
            </w:r>
          </w:p>
        </w:tc>
        <w:tc>
          <w:tcPr>
            <w:tcW w:w="1269" w:type="dxa"/>
            <w:gridSpan w:val="2"/>
            <w:vAlign w:val="center"/>
          </w:tcPr>
          <w:p>
            <w:pPr>
              <w:jc w:val="center"/>
              <w:rPr>
                <w:rFonts w:hint="eastAsia" w:ascii="宋体" w:hAnsi="宋体"/>
                <w:szCs w:val="21"/>
              </w:rPr>
            </w:pPr>
            <w:r>
              <w:rPr>
                <w:rFonts w:hint="eastAsia" w:ascii="宋体" w:hAnsi="宋体"/>
                <w:szCs w:val="21"/>
              </w:rPr>
              <w:t>授权日期</w:t>
            </w:r>
          </w:p>
        </w:tc>
        <w:tc>
          <w:tcPr>
            <w:tcW w:w="897" w:type="dxa"/>
            <w:gridSpan w:val="2"/>
            <w:vAlign w:val="center"/>
          </w:tcPr>
          <w:p>
            <w:pPr>
              <w:jc w:val="center"/>
              <w:rPr>
                <w:rFonts w:hint="eastAsia" w:ascii="宋体" w:hAnsi="宋体"/>
                <w:szCs w:val="21"/>
              </w:rPr>
            </w:pPr>
            <w:r>
              <w:rPr>
                <w:rFonts w:hint="eastAsia" w:ascii="宋体" w:hAnsi="宋体"/>
                <w:szCs w:val="21"/>
              </w:rPr>
              <w:t>证书编号</w:t>
            </w:r>
          </w:p>
        </w:tc>
        <w:tc>
          <w:tcPr>
            <w:tcW w:w="452" w:type="dxa"/>
            <w:gridSpan w:val="2"/>
            <w:vAlign w:val="center"/>
          </w:tcPr>
          <w:p>
            <w:pPr>
              <w:jc w:val="center"/>
              <w:rPr>
                <w:rFonts w:hint="eastAsia" w:ascii="宋体" w:hAnsi="宋体"/>
                <w:szCs w:val="21"/>
              </w:rPr>
            </w:pPr>
            <w:r>
              <w:rPr>
                <w:rFonts w:hint="eastAsia" w:ascii="宋体" w:hAnsi="宋体"/>
                <w:szCs w:val="21"/>
              </w:rPr>
              <w:t>权利人</w:t>
            </w:r>
          </w:p>
        </w:tc>
        <w:tc>
          <w:tcPr>
            <w:tcW w:w="662" w:type="dxa"/>
            <w:gridSpan w:val="2"/>
            <w:vAlign w:val="center"/>
          </w:tcPr>
          <w:p>
            <w:pPr>
              <w:jc w:val="center"/>
              <w:rPr>
                <w:rFonts w:hint="eastAsia" w:ascii="宋体" w:hAnsi="宋体"/>
                <w:szCs w:val="21"/>
              </w:rPr>
            </w:pPr>
            <w:r>
              <w:rPr>
                <w:rFonts w:hint="eastAsia" w:ascii="宋体" w:hAnsi="宋体"/>
                <w:szCs w:val="21"/>
              </w:rPr>
              <w:t>发明人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trPr>
        <w:tc>
          <w:tcPr>
            <w:tcW w:w="400" w:type="dxa"/>
            <w:vAlign w:val="center"/>
          </w:tcPr>
          <w:p>
            <w:pPr>
              <w:jc w:val="center"/>
              <w:rPr>
                <w:rFonts w:hint="eastAsia" w:ascii="宋体" w:hAnsi="宋体"/>
                <w:szCs w:val="21"/>
              </w:rPr>
            </w:pPr>
            <w:r>
              <w:rPr>
                <w:rFonts w:hint="eastAsia" w:ascii="宋体" w:hAnsi="宋体"/>
                <w:szCs w:val="21"/>
              </w:rPr>
              <w:t>1</w:t>
            </w:r>
          </w:p>
        </w:tc>
        <w:tc>
          <w:tcPr>
            <w:tcW w:w="1409" w:type="dxa"/>
          </w:tcPr>
          <w:p>
            <w:pPr>
              <w:pStyle w:val="2"/>
              <w:spacing w:line="390" w:lineRule="exact"/>
              <w:ind w:firstLine="0" w:firstLineChars="0"/>
              <w:rPr>
                <w:rFonts w:ascii="宋体" w:hAnsi="宋体"/>
              </w:rPr>
            </w:pPr>
            <w:r>
              <w:rPr>
                <w:rFonts w:hint="eastAsia" w:ascii="宋体" w:hAnsi="宋体"/>
              </w:rPr>
              <w:t>实用新型专利</w:t>
            </w:r>
          </w:p>
        </w:tc>
        <w:tc>
          <w:tcPr>
            <w:tcW w:w="1356" w:type="dxa"/>
            <w:gridSpan w:val="3"/>
          </w:tcPr>
          <w:p>
            <w:pPr>
              <w:pStyle w:val="2"/>
              <w:spacing w:line="390" w:lineRule="exact"/>
              <w:ind w:firstLine="0" w:firstLineChars="0"/>
              <w:rPr>
                <w:rFonts w:ascii="宋体" w:hAnsi="宋体"/>
              </w:rPr>
            </w:pPr>
            <w:r>
              <w:rPr>
                <w:rFonts w:hint="eastAsia" w:ascii="宋体" w:hAnsi="宋体"/>
                <w:szCs w:val="24"/>
              </w:rPr>
              <w:t>一种适用于单孔胸腔镜手术的切口牵开固定器</w:t>
            </w:r>
          </w:p>
        </w:tc>
        <w:tc>
          <w:tcPr>
            <w:tcW w:w="1744" w:type="dxa"/>
            <w:gridSpan w:val="3"/>
          </w:tcPr>
          <w:p>
            <w:pPr>
              <w:pStyle w:val="2"/>
              <w:spacing w:line="390" w:lineRule="exact"/>
              <w:ind w:firstLine="0" w:firstLineChars="0"/>
              <w:rPr>
                <w:rFonts w:ascii="宋体" w:hAnsi="宋体"/>
              </w:rPr>
            </w:pPr>
            <w:r>
              <w:rPr>
                <w:rFonts w:hint="eastAsia" w:ascii="宋体" w:hAnsi="宋体"/>
              </w:rPr>
              <w:t>中国</w:t>
            </w:r>
          </w:p>
        </w:tc>
        <w:tc>
          <w:tcPr>
            <w:tcW w:w="1438" w:type="dxa"/>
            <w:gridSpan w:val="3"/>
          </w:tcPr>
          <w:p>
            <w:pPr>
              <w:pStyle w:val="2"/>
              <w:spacing w:line="390" w:lineRule="exact"/>
              <w:ind w:firstLine="0" w:firstLineChars="0"/>
              <w:rPr>
                <w:rFonts w:ascii="宋体" w:hAnsi="宋体"/>
              </w:rPr>
            </w:pPr>
            <w:r>
              <w:rPr>
                <w:rFonts w:hint="eastAsia" w:ascii="宋体" w:hAnsi="宋体"/>
              </w:rPr>
              <w:t>ZL 2015 2 0358856.6</w:t>
            </w:r>
          </w:p>
        </w:tc>
        <w:tc>
          <w:tcPr>
            <w:tcW w:w="1269" w:type="dxa"/>
            <w:gridSpan w:val="2"/>
          </w:tcPr>
          <w:p>
            <w:pPr>
              <w:pStyle w:val="2"/>
              <w:spacing w:line="390" w:lineRule="exact"/>
              <w:ind w:firstLine="0" w:firstLineChars="0"/>
              <w:rPr>
                <w:rFonts w:ascii="宋体" w:hAnsi="宋体"/>
              </w:rPr>
            </w:pPr>
            <w:r>
              <w:rPr>
                <w:rFonts w:hint="eastAsia" w:ascii="宋体" w:hAnsi="宋体"/>
              </w:rPr>
              <w:t>2015.11.18</w:t>
            </w:r>
          </w:p>
        </w:tc>
        <w:tc>
          <w:tcPr>
            <w:tcW w:w="897" w:type="dxa"/>
            <w:gridSpan w:val="2"/>
          </w:tcPr>
          <w:p>
            <w:pPr>
              <w:pStyle w:val="2"/>
              <w:spacing w:line="390" w:lineRule="exact"/>
              <w:ind w:firstLine="0" w:firstLineChars="0"/>
              <w:rPr>
                <w:rFonts w:ascii="宋体" w:hAnsi="宋体"/>
              </w:rPr>
            </w:pPr>
            <w:r>
              <w:rPr>
                <w:rFonts w:hint="eastAsia" w:ascii="宋体" w:hAnsi="宋体"/>
              </w:rPr>
              <w:t>4755191</w:t>
            </w:r>
          </w:p>
        </w:tc>
        <w:tc>
          <w:tcPr>
            <w:tcW w:w="452" w:type="dxa"/>
            <w:gridSpan w:val="2"/>
          </w:tcPr>
          <w:p>
            <w:pPr>
              <w:pStyle w:val="2"/>
              <w:spacing w:line="390" w:lineRule="exact"/>
              <w:ind w:firstLine="0" w:firstLineChars="0"/>
              <w:rPr>
                <w:rFonts w:ascii="宋体" w:hAnsi="宋体"/>
                <w:szCs w:val="24"/>
              </w:rPr>
            </w:pPr>
            <w:r>
              <w:rPr>
                <w:rFonts w:hint="eastAsia" w:ascii="宋体" w:hAnsi="宋体"/>
                <w:szCs w:val="24"/>
              </w:rPr>
              <w:t>中国医科大学附属第四医院</w:t>
            </w:r>
          </w:p>
        </w:tc>
        <w:tc>
          <w:tcPr>
            <w:tcW w:w="662" w:type="dxa"/>
            <w:gridSpan w:val="2"/>
          </w:tcPr>
          <w:p>
            <w:pPr>
              <w:pStyle w:val="2"/>
              <w:spacing w:line="390" w:lineRule="exact"/>
              <w:ind w:firstLine="0" w:firstLineChars="0"/>
              <w:rPr>
                <w:rFonts w:ascii="宋体" w:hAnsi="宋体"/>
              </w:rPr>
            </w:pPr>
            <w:r>
              <w:rPr>
                <w:rFonts w:hint="eastAsia" w:ascii="宋体" w:hAnsi="宋体"/>
              </w:rPr>
              <w:t>杨雪鹰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trPr>
        <w:tc>
          <w:tcPr>
            <w:tcW w:w="400" w:type="dxa"/>
            <w:vAlign w:val="center"/>
          </w:tcPr>
          <w:p>
            <w:pPr>
              <w:jc w:val="center"/>
              <w:rPr>
                <w:rFonts w:hint="eastAsia" w:ascii="宋体" w:hAnsi="宋体"/>
                <w:szCs w:val="21"/>
              </w:rPr>
            </w:pPr>
            <w:r>
              <w:rPr>
                <w:rFonts w:hint="eastAsia" w:ascii="宋体" w:hAnsi="宋体"/>
                <w:szCs w:val="21"/>
              </w:rPr>
              <w:t>2</w:t>
            </w:r>
          </w:p>
        </w:tc>
        <w:tc>
          <w:tcPr>
            <w:tcW w:w="1409" w:type="dxa"/>
          </w:tcPr>
          <w:p>
            <w:pPr>
              <w:pStyle w:val="2"/>
              <w:spacing w:line="390" w:lineRule="exact"/>
              <w:ind w:firstLine="0" w:firstLineChars="0"/>
              <w:rPr>
                <w:rFonts w:ascii="宋体" w:hAnsi="宋体"/>
              </w:rPr>
            </w:pPr>
            <w:r>
              <w:rPr>
                <w:rFonts w:hint="eastAsia" w:ascii="宋体" w:hAnsi="宋体"/>
              </w:rPr>
              <w:t>实用新型专利</w:t>
            </w:r>
          </w:p>
        </w:tc>
        <w:tc>
          <w:tcPr>
            <w:tcW w:w="1356" w:type="dxa"/>
            <w:gridSpan w:val="3"/>
          </w:tcPr>
          <w:p>
            <w:pPr>
              <w:pStyle w:val="2"/>
              <w:spacing w:line="390" w:lineRule="exact"/>
              <w:ind w:firstLine="0" w:firstLineChars="0"/>
              <w:rPr>
                <w:rFonts w:ascii="宋体" w:hAnsi="宋体"/>
              </w:rPr>
            </w:pPr>
            <w:r>
              <w:rPr>
                <w:rFonts w:hint="eastAsia" w:ascii="宋体" w:hAnsi="宋体"/>
                <w:szCs w:val="24"/>
              </w:rPr>
              <w:t>一种单孔胸腔镜切口分隔固定器</w:t>
            </w:r>
          </w:p>
        </w:tc>
        <w:tc>
          <w:tcPr>
            <w:tcW w:w="1744" w:type="dxa"/>
            <w:gridSpan w:val="3"/>
          </w:tcPr>
          <w:p>
            <w:pPr>
              <w:pStyle w:val="2"/>
              <w:spacing w:line="390" w:lineRule="exact"/>
              <w:ind w:firstLine="0" w:firstLineChars="0"/>
              <w:rPr>
                <w:rFonts w:ascii="宋体" w:hAnsi="宋体"/>
              </w:rPr>
            </w:pPr>
            <w:r>
              <w:rPr>
                <w:rFonts w:hint="eastAsia" w:ascii="宋体" w:hAnsi="宋体"/>
              </w:rPr>
              <w:t>中国</w:t>
            </w:r>
          </w:p>
        </w:tc>
        <w:tc>
          <w:tcPr>
            <w:tcW w:w="1438" w:type="dxa"/>
            <w:gridSpan w:val="3"/>
          </w:tcPr>
          <w:p>
            <w:pPr>
              <w:pStyle w:val="2"/>
              <w:spacing w:line="390" w:lineRule="exact"/>
              <w:ind w:firstLine="0" w:firstLineChars="0"/>
              <w:rPr>
                <w:rFonts w:ascii="宋体" w:hAnsi="宋体"/>
              </w:rPr>
            </w:pPr>
            <w:r>
              <w:rPr>
                <w:rFonts w:hint="eastAsia" w:ascii="宋体" w:hAnsi="宋体"/>
              </w:rPr>
              <w:t>ZL 2016 2 0962652.8</w:t>
            </w:r>
          </w:p>
        </w:tc>
        <w:tc>
          <w:tcPr>
            <w:tcW w:w="1269" w:type="dxa"/>
            <w:gridSpan w:val="2"/>
          </w:tcPr>
          <w:p>
            <w:pPr>
              <w:pStyle w:val="2"/>
              <w:spacing w:line="390" w:lineRule="exact"/>
              <w:ind w:firstLine="0" w:firstLineChars="0"/>
              <w:rPr>
                <w:rFonts w:ascii="宋体" w:hAnsi="宋体"/>
              </w:rPr>
            </w:pPr>
            <w:r>
              <w:rPr>
                <w:rFonts w:hint="eastAsia" w:ascii="宋体" w:hAnsi="宋体"/>
              </w:rPr>
              <w:t>2018.03.30</w:t>
            </w:r>
          </w:p>
        </w:tc>
        <w:tc>
          <w:tcPr>
            <w:tcW w:w="897" w:type="dxa"/>
            <w:gridSpan w:val="2"/>
          </w:tcPr>
          <w:p>
            <w:pPr>
              <w:pStyle w:val="2"/>
              <w:spacing w:line="390" w:lineRule="exact"/>
              <w:ind w:firstLine="0" w:firstLineChars="0"/>
              <w:rPr>
                <w:rFonts w:ascii="宋体" w:hAnsi="宋体"/>
              </w:rPr>
            </w:pPr>
            <w:r>
              <w:rPr>
                <w:rFonts w:hint="eastAsia" w:ascii="宋体" w:hAnsi="宋体"/>
              </w:rPr>
              <w:t>6461581</w:t>
            </w:r>
          </w:p>
        </w:tc>
        <w:tc>
          <w:tcPr>
            <w:tcW w:w="452" w:type="dxa"/>
            <w:gridSpan w:val="2"/>
          </w:tcPr>
          <w:p>
            <w:r>
              <w:rPr>
                <w:rFonts w:hint="eastAsia" w:ascii="宋体" w:hAnsi="宋体"/>
                <w:sz w:val="24"/>
              </w:rPr>
              <w:t>中国医科大学附属第四医院</w:t>
            </w:r>
          </w:p>
        </w:tc>
        <w:tc>
          <w:tcPr>
            <w:tcW w:w="662" w:type="dxa"/>
            <w:gridSpan w:val="2"/>
          </w:tcPr>
          <w:p>
            <w:pPr>
              <w:pStyle w:val="2"/>
              <w:spacing w:line="390" w:lineRule="exact"/>
              <w:ind w:firstLine="0" w:firstLineChars="0"/>
              <w:rPr>
                <w:rFonts w:ascii="宋体" w:hAnsi="宋体"/>
                <w:szCs w:val="24"/>
              </w:rPr>
            </w:pPr>
            <w:r>
              <w:rPr>
                <w:rFonts w:hint="eastAsia" w:ascii="宋体" w:hAnsi="宋体"/>
                <w:szCs w:val="24"/>
              </w:rPr>
              <w:t>杨雪鹰，黄焱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trPr>
        <w:tc>
          <w:tcPr>
            <w:tcW w:w="400" w:type="dxa"/>
            <w:vAlign w:val="center"/>
          </w:tcPr>
          <w:p>
            <w:pPr>
              <w:jc w:val="center"/>
              <w:rPr>
                <w:rFonts w:hint="eastAsia" w:ascii="宋体" w:hAnsi="宋体"/>
                <w:szCs w:val="21"/>
              </w:rPr>
            </w:pPr>
            <w:r>
              <w:rPr>
                <w:rFonts w:hint="eastAsia" w:ascii="宋体" w:hAnsi="宋体"/>
                <w:szCs w:val="21"/>
              </w:rPr>
              <w:t>3</w:t>
            </w:r>
          </w:p>
        </w:tc>
        <w:tc>
          <w:tcPr>
            <w:tcW w:w="1409" w:type="dxa"/>
          </w:tcPr>
          <w:p>
            <w:pPr>
              <w:pStyle w:val="2"/>
              <w:spacing w:line="390" w:lineRule="exact"/>
              <w:ind w:firstLine="0" w:firstLineChars="0"/>
              <w:rPr>
                <w:rFonts w:ascii="宋体" w:hAnsi="宋体"/>
              </w:rPr>
            </w:pPr>
            <w:r>
              <w:rPr>
                <w:rFonts w:hint="eastAsia" w:ascii="宋体" w:hAnsi="宋体"/>
              </w:rPr>
              <w:t>实用新型专利</w:t>
            </w:r>
          </w:p>
        </w:tc>
        <w:tc>
          <w:tcPr>
            <w:tcW w:w="1356" w:type="dxa"/>
            <w:gridSpan w:val="3"/>
          </w:tcPr>
          <w:p>
            <w:pPr>
              <w:pStyle w:val="2"/>
              <w:spacing w:line="390" w:lineRule="exact"/>
              <w:ind w:firstLine="0" w:firstLineChars="0"/>
              <w:rPr>
                <w:rFonts w:ascii="宋体" w:hAnsi="宋体"/>
              </w:rPr>
            </w:pPr>
            <w:r>
              <w:rPr>
                <w:rFonts w:hint="eastAsia" w:ascii="宋体" w:hAnsi="宋体"/>
                <w:szCs w:val="24"/>
              </w:rPr>
              <w:t>一种单孔胸腔镜手术操作平台</w:t>
            </w:r>
          </w:p>
        </w:tc>
        <w:tc>
          <w:tcPr>
            <w:tcW w:w="1744" w:type="dxa"/>
            <w:gridSpan w:val="3"/>
          </w:tcPr>
          <w:p>
            <w:pPr>
              <w:pStyle w:val="2"/>
              <w:spacing w:line="390" w:lineRule="exact"/>
              <w:ind w:firstLine="0" w:firstLineChars="0"/>
              <w:rPr>
                <w:rFonts w:ascii="宋体" w:hAnsi="宋体"/>
              </w:rPr>
            </w:pPr>
            <w:r>
              <w:rPr>
                <w:rFonts w:hint="eastAsia" w:ascii="宋体" w:hAnsi="宋体"/>
              </w:rPr>
              <w:t>中国</w:t>
            </w:r>
          </w:p>
        </w:tc>
        <w:tc>
          <w:tcPr>
            <w:tcW w:w="1438" w:type="dxa"/>
            <w:gridSpan w:val="3"/>
          </w:tcPr>
          <w:p>
            <w:pPr>
              <w:pStyle w:val="2"/>
              <w:spacing w:line="390" w:lineRule="exact"/>
              <w:ind w:firstLine="0" w:firstLineChars="0"/>
              <w:rPr>
                <w:rFonts w:ascii="宋体" w:hAnsi="宋体"/>
              </w:rPr>
            </w:pPr>
            <w:r>
              <w:rPr>
                <w:rFonts w:hint="eastAsia" w:ascii="宋体" w:hAnsi="宋体"/>
              </w:rPr>
              <w:t>ZL</w:t>
            </w:r>
          </w:p>
          <w:p>
            <w:pPr>
              <w:pStyle w:val="2"/>
              <w:spacing w:line="390" w:lineRule="exact"/>
              <w:ind w:firstLine="0" w:firstLineChars="0"/>
              <w:rPr>
                <w:rFonts w:ascii="宋体" w:hAnsi="宋体"/>
              </w:rPr>
            </w:pPr>
            <w:r>
              <w:rPr>
                <w:rFonts w:hint="eastAsia" w:ascii="宋体" w:hAnsi="宋体"/>
              </w:rPr>
              <w:t>2016 2 0962655.1</w:t>
            </w:r>
          </w:p>
        </w:tc>
        <w:tc>
          <w:tcPr>
            <w:tcW w:w="1269" w:type="dxa"/>
            <w:gridSpan w:val="2"/>
          </w:tcPr>
          <w:p>
            <w:pPr>
              <w:pStyle w:val="2"/>
              <w:spacing w:line="390" w:lineRule="exact"/>
              <w:ind w:firstLine="0" w:firstLineChars="0"/>
              <w:rPr>
                <w:rFonts w:ascii="宋体" w:hAnsi="宋体"/>
              </w:rPr>
            </w:pPr>
            <w:r>
              <w:rPr>
                <w:rFonts w:hint="eastAsia" w:ascii="宋体" w:hAnsi="宋体"/>
              </w:rPr>
              <w:t>2016.08.29</w:t>
            </w:r>
          </w:p>
        </w:tc>
        <w:tc>
          <w:tcPr>
            <w:tcW w:w="897" w:type="dxa"/>
            <w:gridSpan w:val="2"/>
          </w:tcPr>
          <w:p>
            <w:pPr>
              <w:pStyle w:val="2"/>
              <w:spacing w:line="390" w:lineRule="exact"/>
              <w:ind w:firstLine="0" w:firstLineChars="0"/>
              <w:rPr>
                <w:rFonts w:ascii="宋体" w:hAnsi="宋体"/>
              </w:rPr>
            </w:pPr>
            <w:r>
              <w:rPr>
                <w:rFonts w:hint="eastAsia" w:ascii="宋体" w:hAnsi="宋体"/>
              </w:rPr>
              <w:t>7147822</w:t>
            </w:r>
          </w:p>
        </w:tc>
        <w:tc>
          <w:tcPr>
            <w:tcW w:w="452" w:type="dxa"/>
            <w:gridSpan w:val="2"/>
          </w:tcPr>
          <w:p>
            <w:r>
              <w:rPr>
                <w:rFonts w:hint="eastAsia" w:ascii="宋体" w:hAnsi="宋体"/>
                <w:sz w:val="24"/>
              </w:rPr>
              <w:t>中国医科大学附属第四医院</w:t>
            </w:r>
          </w:p>
        </w:tc>
        <w:tc>
          <w:tcPr>
            <w:tcW w:w="662" w:type="dxa"/>
            <w:gridSpan w:val="2"/>
          </w:tcPr>
          <w:p>
            <w:pPr>
              <w:pStyle w:val="2"/>
              <w:spacing w:line="390" w:lineRule="exact"/>
              <w:ind w:firstLine="0" w:firstLineChars="0"/>
              <w:rPr>
                <w:rFonts w:ascii="宋体" w:hAnsi="宋体"/>
                <w:szCs w:val="24"/>
              </w:rPr>
            </w:pPr>
            <w:r>
              <w:rPr>
                <w:rFonts w:hint="eastAsia" w:ascii="宋体" w:hAnsi="宋体"/>
                <w:szCs w:val="24"/>
              </w:rPr>
              <w:t>杨雪鹰，黄焱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trPr>
        <w:tc>
          <w:tcPr>
            <w:tcW w:w="400" w:type="dxa"/>
            <w:vAlign w:val="center"/>
          </w:tcPr>
          <w:p>
            <w:pPr>
              <w:jc w:val="center"/>
              <w:rPr>
                <w:rFonts w:hint="eastAsia" w:ascii="宋体" w:hAnsi="宋体"/>
                <w:szCs w:val="21"/>
              </w:rPr>
            </w:pPr>
            <w:r>
              <w:rPr>
                <w:rFonts w:hint="eastAsia" w:ascii="宋体" w:hAnsi="宋体"/>
                <w:szCs w:val="21"/>
              </w:rPr>
              <w:t>4</w:t>
            </w:r>
          </w:p>
        </w:tc>
        <w:tc>
          <w:tcPr>
            <w:tcW w:w="1409" w:type="dxa"/>
          </w:tcPr>
          <w:p>
            <w:pPr>
              <w:pStyle w:val="2"/>
              <w:spacing w:line="390" w:lineRule="exact"/>
              <w:ind w:firstLine="0" w:firstLineChars="0"/>
              <w:rPr>
                <w:rFonts w:ascii="宋体" w:hAnsi="宋体"/>
              </w:rPr>
            </w:pPr>
            <w:r>
              <w:rPr>
                <w:rFonts w:hint="eastAsia" w:ascii="宋体" w:hAnsi="宋体"/>
              </w:rPr>
              <w:t>实用新型专利</w:t>
            </w:r>
          </w:p>
        </w:tc>
        <w:tc>
          <w:tcPr>
            <w:tcW w:w="1356" w:type="dxa"/>
            <w:gridSpan w:val="3"/>
          </w:tcPr>
          <w:p>
            <w:pPr>
              <w:pStyle w:val="2"/>
              <w:spacing w:line="390" w:lineRule="exact"/>
              <w:ind w:firstLine="0" w:firstLineChars="0"/>
              <w:rPr>
                <w:rFonts w:ascii="宋体" w:hAnsi="宋体"/>
              </w:rPr>
            </w:pPr>
            <w:r>
              <w:rPr>
                <w:rFonts w:hint="eastAsia" w:ascii="宋体" w:hAnsi="宋体"/>
                <w:szCs w:val="24"/>
              </w:rPr>
              <w:t>适用于人工气胸的单孔胸腔镜手术操作装置</w:t>
            </w:r>
          </w:p>
        </w:tc>
        <w:tc>
          <w:tcPr>
            <w:tcW w:w="1744" w:type="dxa"/>
            <w:gridSpan w:val="3"/>
          </w:tcPr>
          <w:p>
            <w:pPr>
              <w:pStyle w:val="2"/>
              <w:spacing w:line="390" w:lineRule="exact"/>
              <w:ind w:firstLine="0" w:firstLineChars="0"/>
              <w:rPr>
                <w:rFonts w:ascii="宋体" w:hAnsi="宋体"/>
              </w:rPr>
            </w:pPr>
            <w:r>
              <w:rPr>
                <w:rFonts w:hint="eastAsia" w:ascii="宋体" w:hAnsi="宋体"/>
              </w:rPr>
              <w:t>中国</w:t>
            </w:r>
          </w:p>
        </w:tc>
        <w:tc>
          <w:tcPr>
            <w:tcW w:w="1438" w:type="dxa"/>
            <w:gridSpan w:val="3"/>
          </w:tcPr>
          <w:p>
            <w:pPr>
              <w:pStyle w:val="2"/>
              <w:spacing w:line="390" w:lineRule="exact"/>
              <w:ind w:firstLine="0" w:firstLineChars="0"/>
              <w:rPr>
                <w:rFonts w:ascii="宋体" w:hAnsi="宋体"/>
              </w:rPr>
            </w:pPr>
            <w:r>
              <w:rPr>
                <w:rFonts w:hint="eastAsia" w:ascii="宋体" w:hAnsi="宋体"/>
              </w:rPr>
              <w:t>ZL</w:t>
            </w:r>
          </w:p>
          <w:p>
            <w:pPr>
              <w:pStyle w:val="2"/>
              <w:spacing w:line="390" w:lineRule="exact"/>
              <w:ind w:firstLine="0" w:firstLineChars="0"/>
              <w:rPr>
                <w:rFonts w:ascii="宋体" w:hAnsi="宋体"/>
              </w:rPr>
            </w:pPr>
            <w:r>
              <w:rPr>
                <w:rFonts w:hint="eastAsia" w:ascii="宋体" w:hAnsi="宋体"/>
              </w:rPr>
              <w:t xml:space="preserve">2016 2 0962651.3 </w:t>
            </w:r>
          </w:p>
        </w:tc>
        <w:tc>
          <w:tcPr>
            <w:tcW w:w="1269" w:type="dxa"/>
            <w:gridSpan w:val="2"/>
          </w:tcPr>
          <w:p>
            <w:pPr>
              <w:pStyle w:val="2"/>
              <w:spacing w:line="390" w:lineRule="exact"/>
              <w:ind w:firstLine="0" w:firstLineChars="0"/>
              <w:rPr>
                <w:rFonts w:ascii="宋体" w:hAnsi="宋体"/>
              </w:rPr>
            </w:pPr>
            <w:r>
              <w:rPr>
                <w:rFonts w:hint="eastAsia" w:ascii="宋体" w:hAnsi="宋体"/>
              </w:rPr>
              <w:t>2017.12.1</w:t>
            </w:r>
          </w:p>
        </w:tc>
        <w:tc>
          <w:tcPr>
            <w:tcW w:w="897" w:type="dxa"/>
            <w:gridSpan w:val="2"/>
          </w:tcPr>
          <w:p>
            <w:pPr>
              <w:pStyle w:val="2"/>
              <w:spacing w:line="390" w:lineRule="exact"/>
              <w:ind w:firstLine="0" w:firstLineChars="0"/>
              <w:rPr>
                <w:rFonts w:ascii="宋体" w:hAnsi="宋体"/>
              </w:rPr>
            </w:pPr>
            <w:r>
              <w:rPr>
                <w:rFonts w:hint="eastAsia" w:ascii="宋体" w:hAnsi="宋体"/>
              </w:rPr>
              <w:t>6671402</w:t>
            </w:r>
          </w:p>
        </w:tc>
        <w:tc>
          <w:tcPr>
            <w:tcW w:w="452" w:type="dxa"/>
            <w:gridSpan w:val="2"/>
          </w:tcPr>
          <w:p>
            <w:r>
              <w:rPr>
                <w:rFonts w:hint="eastAsia" w:ascii="宋体" w:hAnsi="宋体"/>
                <w:sz w:val="24"/>
              </w:rPr>
              <w:t>中国医科大学附属第四医院</w:t>
            </w:r>
          </w:p>
        </w:tc>
        <w:tc>
          <w:tcPr>
            <w:tcW w:w="662" w:type="dxa"/>
            <w:gridSpan w:val="2"/>
          </w:tcPr>
          <w:p>
            <w:pPr>
              <w:pStyle w:val="2"/>
              <w:spacing w:line="390" w:lineRule="exact"/>
              <w:ind w:firstLine="0" w:firstLineChars="0"/>
              <w:rPr>
                <w:rFonts w:ascii="宋体" w:hAnsi="宋体"/>
                <w:szCs w:val="24"/>
              </w:rPr>
            </w:pPr>
            <w:r>
              <w:rPr>
                <w:rFonts w:hint="eastAsia" w:ascii="宋体" w:hAnsi="宋体"/>
                <w:szCs w:val="24"/>
              </w:rPr>
              <w:t>杨雪鹰，黄焱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9627" w:type="dxa"/>
            <w:gridSpan w:val="19"/>
            <w:vAlign w:val="center"/>
          </w:tcPr>
          <w:p>
            <w:pPr>
              <w:jc w:val="center"/>
              <w:rPr>
                <w:rFonts w:hint="eastAsia" w:ascii="宋体" w:hAnsi="宋体"/>
                <w:szCs w:val="21"/>
              </w:rPr>
            </w:pPr>
            <w:r>
              <w:rPr>
                <w:rFonts w:hint="eastAsia" w:ascii="宋体" w:hAnsi="宋体"/>
                <w:szCs w:val="21"/>
              </w:rPr>
              <w:t>论文、论著目录（不超过10篇）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0" w:type="dxa"/>
            <w:vAlign w:val="center"/>
          </w:tcPr>
          <w:p>
            <w:pPr>
              <w:jc w:val="center"/>
              <w:rPr>
                <w:rFonts w:hint="eastAsia" w:ascii="宋体" w:hAnsi="宋体"/>
                <w:szCs w:val="21"/>
              </w:rPr>
            </w:pPr>
            <w:r>
              <w:rPr>
                <w:rFonts w:hint="eastAsia" w:ascii="宋体" w:hAnsi="宋体"/>
                <w:szCs w:val="21"/>
              </w:rPr>
              <w:t>序号</w:t>
            </w:r>
          </w:p>
        </w:tc>
        <w:tc>
          <w:tcPr>
            <w:tcW w:w="1640" w:type="dxa"/>
            <w:gridSpan w:val="2"/>
            <w:vAlign w:val="center"/>
          </w:tcPr>
          <w:p>
            <w:pPr>
              <w:jc w:val="center"/>
              <w:rPr>
                <w:rFonts w:hint="eastAsia" w:ascii="宋体" w:hAnsi="宋体"/>
                <w:szCs w:val="21"/>
              </w:rPr>
            </w:pPr>
            <w:r>
              <w:rPr>
                <w:rFonts w:hint="eastAsia" w:ascii="宋体" w:hAnsi="宋体"/>
                <w:szCs w:val="21"/>
              </w:rPr>
              <w:t>论文专著名称/刊名/作者</w:t>
            </w:r>
          </w:p>
        </w:tc>
        <w:tc>
          <w:tcPr>
            <w:tcW w:w="652" w:type="dxa"/>
            <w:vAlign w:val="center"/>
          </w:tcPr>
          <w:p>
            <w:pPr>
              <w:jc w:val="center"/>
              <w:rPr>
                <w:rFonts w:hint="eastAsia" w:ascii="宋体" w:hAnsi="宋体"/>
                <w:szCs w:val="21"/>
              </w:rPr>
            </w:pPr>
            <w:r>
              <w:rPr>
                <w:rFonts w:hint="eastAsia" w:ascii="宋体" w:hAnsi="宋体"/>
                <w:szCs w:val="21"/>
              </w:rPr>
              <w:t>影响因子</w:t>
            </w:r>
          </w:p>
        </w:tc>
        <w:tc>
          <w:tcPr>
            <w:tcW w:w="1929" w:type="dxa"/>
            <w:gridSpan w:val="3"/>
            <w:vAlign w:val="center"/>
          </w:tcPr>
          <w:p>
            <w:pPr>
              <w:jc w:val="center"/>
              <w:rPr>
                <w:rFonts w:hint="eastAsia" w:ascii="宋体" w:hAnsi="宋体"/>
                <w:szCs w:val="21"/>
              </w:rPr>
            </w:pPr>
            <w:r>
              <w:rPr>
                <w:rFonts w:hint="eastAsia" w:ascii="宋体" w:hAnsi="宋体"/>
                <w:szCs w:val="21"/>
              </w:rPr>
              <w:t>年卷页码</w:t>
            </w:r>
          </w:p>
        </w:tc>
        <w:tc>
          <w:tcPr>
            <w:tcW w:w="592" w:type="dxa"/>
            <w:gridSpan w:val="2"/>
            <w:vAlign w:val="center"/>
          </w:tcPr>
          <w:p>
            <w:pPr>
              <w:jc w:val="center"/>
              <w:rPr>
                <w:rFonts w:hint="eastAsia" w:ascii="宋体" w:hAnsi="宋体"/>
                <w:szCs w:val="21"/>
              </w:rPr>
            </w:pPr>
            <w:r>
              <w:rPr>
                <w:rFonts w:hint="eastAsia" w:ascii="宋体" w:hAnsi="宋体"/>
                <w:szCs w:val="21"/>
              </w:rPr>
              <w:t>发表时间</w:t>
            </w:r>
          </w:p>
        </w:tc>
        <w:tc>
          <w:tcPr>
            <w:tcW w:w="918" w:type="dxa"/>
            <w:vAlign w:val="center"/>
          </w:tcPr>
          <w:p>
            <w:pPr>
              <w:jc w:val="center"/>
              <w:rPr>
                <w:rFonts w:hint="eastAsia" w:ascii="宋体" w:hAnsi="宋体"/>
                <w:szCs w:val="21"/>
              </w:rPr>
            </w:pPr>
            <w:r>
              <w:rPr>
                <w:rFonts w:hint="eastAsia" w:ascii="宋体" w:hAnsi="宋体"/>
                <w:szCs w:val="21"/>
              </w:rPr>
              <w:t>通讯作者</w:t>
            </w:r>
          </w:p>
        </w:tc>
        <w:tc>
          <w:tcPr>
            <w:tcW w:w="1269" w:type="dxa"/>
            <w:gridSpan w:val="2"/>
            <w:vAlign w:val="center"/>
          </w:tcPr>
          <w:p>
            <w:pPr>
              <w:jc w:val="center"/>
              <w:rPr>
                <w:rFonts w:hint="eastAsia" w:ascii="宋体" w:hAnsi="宋体"/>
                <w:szCs w:val="21"/>
              </w:rPr>
            </w:pPr>
            <w:r>
              <w:rPr>
                <w:rFonts w:hint="eastAsia" w:ascii="宋体" w:hAnsi="宋体"/>
                <w:szCs w:val="21"/>
              </w:rPr>
              <w:t>第一作者</w:t>
            </w:r>
          </w:p>
        </w:tc>
        <w:tc>
          <w:tcPr>
            <w:tcW w:w="700" w:type="dxa"/>
            <w:gridSpan w:val="2"/>
            <w:vAlign w:val="center"/>
          </w:tcPr>
          <w:p>
            <w:pPr>
              <w:jc w:val="center"/>
              <w:rPr>
                <w:rFonts w:hint="eastAsia" w:ascii="宋体" w:hAnsi="宋体"/>
                <w:szCs w:val="21"/>
              </w:rPr>
            </w:pPr>
            <w:r>
              <w:rPr>
                <w:rFonts w:hint="eastAsia" w:ascii="宋体" w:hAnsi="宋体"/>
                <w:szCs w:val="21"/>
              </w:rPr>
              <w:t>国内作者</w:t>
            </w:r>
          </w:p>
        </w:tc>
        <w:tc>
          <w:tcPr>
            <w:tcW w:w="629" w:type="dxa"/>
            <w:gridSpan w:val="2"/>
            <w:vAlign w:val="center"/>
          </w:tcPr>
          <w:p>
            <w:pPr>
              <w:jc w:val="center"/>
              <w:rPr>
                <w:rFonts w:hint="eastAsia" w:ascii="宋体" w:hAnsi="宋体"/>
                <w:szCs w:val="21"/>
              </w:rPr>
            </w:pPr>
            <w:r>
              <w:rPr>
                <w:rFonts w:hint="eastAsia" w:ascii="宋体" w:hAnsi="宋体"/>
                <w:szCs w:val="21"/>
              </w:rPr>
              <w:t>SCI他引次数</w:t>
            </w:r>
          </w:p>
        </w:tc>
        <w:tc>
          <w:tcPr>
            <w:tcW w:w="452" w:type="dxa"/>
            <w:gridSpan w:val="2"/>
            <w:vAlign w:val="center"/>
          </w:tcPr>
          <w:p>
            <w:pPr>
              <w:jc w:val="center"/>
              <w:rPr>
                <w:rFonts w:hint="eastAsia" w:ascii="宋体" w:hAnsi="宋体"/>
                <w:szCs w:val="21"/>
              </w:rPr>
            </w:pPr>
            <w:r>
              <w:rPr>
                <w:rFonts w:hint="eastAsia" w:ascii="宋体" w:hAnsi="宋体"/>
                <w:szCs w:val="21"/>
              </w:rPr>
              <w:t>他引总次数</w:t>
            </w:r>
          </w:p>
        </w:tc>
        <w:tc>
          <w:tcPr>
            <w:tcW w:w="446" w:type="dxa"/>
            <w:vAlign w:val="center"/>
          </w:tcPr>
          <w:p>
            <w:pPr>
              <w:jc w:val="center"/>
              <w:rPr>
                <w:rFonts w:hint="eastAsia" w:ascii="宋体" w:hAnsi="宋体"/>
                <w:szCs w:val="21"/>
              </w:rPr>
            </w:pPr>
            <w:r>
              <w:rPr>
                <w:rFonts w:hint="eastAsia" w:ascii="宋体" w:hAnsi="宋体"/>
                <w:szCs w:val="21"/>
              </w:rPr>
              <w:t>知识产权是否国内所有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6" w:hRule="atLeast"/>
        </w:trPr>
        <w:tc>
          <w:tcPr>
            <w:tcW w:w="400" w:type="dxa"/>
            <w:vAlign w:val="center"/>
          </w:tcPr>
          <w:p>
            <w:pPr>
              <w:jc w:val="center"/>
              <w:rPr>
                <w:rFonts w:hint="eastAsia" w:ascii="宋体" w:hAnsi="宋体"/>
                <w:szCs w:val="21"/>
              </w:rPr>
            </w:pPr>
            <w:r>
              <w:rPr>
                <w:rFonts w:hint="eastAsia" w:ascii="宋体" w:hAnsi="宋体"/>
                <w:szCs w:val="21"/>
              </w:rPr>
              <w:t>1</w:t>
            </w:r>
          </w:p>
        </w:tc>
        <w:tc>
          <w:tcPr>
            <w:tcW w:w="1640" w:type="dxa"/>
            <w:gridSpan w:val="2"/>
            <w:vAlign w:val="center"/>
          </w:tcPr>
          <w:p>
            <w:pPr>
              <w:tabs>
                <w:tab w:val="left" w:pos="322"/>
              </w:tabs>
              <w:jc w:val="left"/>
              <w:rPr>
                <w:rFonts w:ascii="宋体" w:hAnsi="宋体"/>
                <w:kern w:val="0"/>
                <w:sz w:val="20"/>
                <w:szCs w:val="21"/>
              </w:rPr>
            </w:pPr>
            <w:r>
              <w:rPr>
                <w:rFonts w:hint="eastAsia" w:ascii="宋体" w:hAnsi="宋体"/>
                <w:kern w:val="0"/>
                <w:sz w:val="20"/>
                <w:szCs w:val="21"/>
              </w:rPr>
              <w:t xml:space="preserve">Qian Yu,Xu Han,Da-Li. Tian.Deficiency of Functional Iron-Sulfur Domains in ABCE1 Inhibits the Proliferation and Migration of Lung Adenocarcinomas By Regulating the Biogenesis of Beta-Actin In Vitro. Cell Physiol Biochem </w:t>
            </w:r>
          </w:p>
        </w:tc>
        <w:tc>
          <w:tcPr>
            <w:tcW w:w="652" w:type="dxa"/>
            <w:vAlign w:val="center"/>
          </w:tcPr>
          <w:p>
            <w:pPr>
              <w:jc w:val="center"/>
              <w:rPr>
                <w:rFonts w:ascii="宋体" w:hAnsi="宋体"/>
                <w:kern w:val="0"/>
                <w:sz w:val="20"/>
                <w:szCs w:val="21"/>
              </w:rPr>
            </w:pPr>
            <w:r>
              <w:rPr>
                <w:rFonts w:hint="eastAsia" w:ascii="宋体" w:hAnsi="宋体"/>
                <w:kern w:val="0"/>
                <w:sz w:val="20"/>
                <w:szCs w:val="21"/>
              </w:rPr>
              <w:t>5.104</w:t>
            </w:r>
          </w:p>
        </w:tc>
        <w:tc>
          <w:tcPr>
            <w:tcW w:w="1929" w:type="dxa"/>
            <w:gridSpan w:val="3"/>
            <w:vAlign w:val="center"/>
          </w:tcPr>
          <w:p>
            <w:pPr>
              <w:jc w:val="center"/>
              <w:rPr>
                <w:rFonts w:ascii="宋体" w:hAnsi="宋体"/>
                <w:kern w:val="0"/>
                <w:sz w:val="20"/>
                <w:szCs w:val="21"/>
              </w:rPr>
            </w:pPr>
            <w:r>
              <w:rPr>
                <w:rFonts w:hint="eastAsia" w:ascii="宋体" w:hAnsi="宋体"/>
                <w:kern w:val="0"/>
                <w:sz w:val="20"/>
                <w:szCs w:val="21"/>
              </w:rPr>
              <w:t>2017;44:554-566</w:t>
            </w:r>
          </w:p>
        </w:tc>
        <w:tc>
          <w:tcPr>
            <w:tcW w:w="592" w:type="dxa"/>
            <w:gridSpan w:val="2"/>
            <w:vAlign w:val="center"/>
          </w:tcPr>
          <w:p>
            <w:pPr>
              <w:jc w:val="center"/>
              <w:rPr>
                <w:rFonts w:ascii="宋体" w:hAnsi="宋体"/>
                <w:kern w:val="0"/>
                <w:sz w:val="20"/>
                <w:szCs w:val="21"/>
              </w:rPr>
            </w:pPr>
            <w:r>
              <w:rPr>
                <w:rFonts w:hint="eastAsia" w:ascii="宋体" w:hAnsi="宋体"/>
                <w:kern w:val="0"/>
                <w:sz w:val="20"/>
                <w:szCs w:val="21"/>
              </w:rPr>
              <w:t>2017年11月</w:t>
            </w:r>
          </w:p>
        </w:tc>
        <w:tc>
          <w:tcPr>
            <w:tcW w:w="918" w:type="dxa"/>
            <w:vAlign w:val="center"/>
          </w:tcPr>
          <w:p>
            <w:pPr>
              <w:jc w:val="center"/>
              <w:rPr>
                <w:rFonts w:ascii="宋体" w:hAnsi="宋体"/>
                <w:kern w:val="0"/>
                <w:sz w:val="20"/>
                <w:szCs w:val="21"/>
              </w:rPr>
            </w:pPr>
            <w:r>
              <w:rPr>
                <w:rFonts w:hint="eastAsia" w:ascii="宋体" w:hAnsi="宋体"/>
                <w:kern w:val="0"/>
                <w:sz w:val="20"/>
                <w:szCs w:val="21"/>
              </w:rPr>
              <w:t>田大力</w:t>
            </w:r>
          </w:p>
        </w:tc>
        <w:tc>
          <w:tcPr>
            <w:tcW w:w="1269" w:type="dxa"/>
            <w:gridSpan w:val="2"/>
            <w:vAlign w:val="center"/>
          </w:tcPr>
          <w:p>
            <w:pPr>
              <w:jc w:val="center"/>
              <w:rPr>
                <w:rFonts w:ascii="宋体" w:hAnsi="宋体"/>
                <w:kern w:val="0"/>
                <w:sz w:val="20"/>
                <w:szCs w:val="21"/>
              </w:rPr>
            </w:pPr>
            <w:r>
              <w:rPr>
                <w:rFonts w:hint="eastAsia" w:ascii="宋体" w:hAnsi="宋体"/>
                <w:kern w:val="0"/>
                <w:sz w:val="20"/>
                <w:szCs w:val="21"/>
              </w:rPr>
              <w:t>于潜</w:t>
            </w:r>
          </w:p>
        </w:tc>
        <w:tc>
          <w:tcPr>
            <w:tcW w:w="700" w:type="dxa"/>
            <w:gridSpan w:val="2"/>
            <w:vAlign w:val="center"/>
          </w:tcPr>
          <w:p>
            <w:pPr>
              <w:jc w:val="center"/>
              <w:rPr>
                <w:rFonts w:ascii="宋体" w:hAnsi="宋体"/>
                <w:kern w:val="0"/>
                <w:sz w:val="20"/>
                <w:szCs w:val="21"/>
              </w:rPr>
            </w:pPr>
            <w:r>
              <w:rPr>
                <w:rFonts w:hint="eastAsia" w:ascii="宋体" w:hAnsi="宋体"/>
                <w:kern w:val="0"/>
                <w:sz w:val="20"/>
                <w:szCs w:val="21"/>
              </w:rPr>
              <w:t>韩旭</w:t>
            </w:r>
          </w:p>
        </w:tc>
        <w:tc>
          <w:tcPr>
            <w:tcW w:w="629" w:type="dxa"/>
            <w:gridSpan w:val="2"/>
            <w:vAlign w:val="center"/>
          </w:tcPr>
          <w:p>
            <w:pPr>
              <w:jc w:val="center"/>
              <w:rPr>
                <w:rFonts w:ascii="宋体" w:hAnsi="宋体"/>
                <w:kern w:val="0"/>
                <w:sz w:val="20"/>
                <w:szCs w:val="21"/>
              </w:rPr>
            </w:pPr>
            <w:r>
              <w:rPr>
                <w:rFonts w:hint="eastAsia" w:ascii="宋体" w:hAnsi="宋体"/>
                <w:kern w:val="0"/>
                <w:sz w:val="20"/>
                <w:szCs w:val="21"/>
              </w:rPr>
              <w:t>0</w:t>
            </w:r>
          </w:p>
        </w:tc>
        <w:tc>
          <w:tcPr>
            <w:tcW w:w="452" w:type="dxa"/>
            <w:gridSpan w:val="2"/>
            <w:vAlign w:val="center"/>
          </w:tcPr>
          <w:p>
            <w:pPr>
              <w:jc w:val="center"/>
              <w:rPr>
                <w:rFonts w:ascii="宋体" w:hAnsi="宋体"/>
                <w:kern w:val="0"/>
                <w:sz w:val="20"/>
                <w:szCs w:val="21"/>
              </w:rPr>
            </w:pPr>
            <w:r>
              <w:rPr>
                <w:rFonts w:hint="eastAsia" w:ascii="宋体" w:hAnsi="宋体"/>
                <w:kern w:val="0"/>
                <w:sz w:val="20"/>
                <w:szCs w:val="21"/>
              </w:rPr>
              <w:t>0</w:t>
            </w:r>
          </w:p>
        </w:tc>
        <w:tc>
          <w:tcPr>
            <w:tcW w:w="446" w:type="dxa"/>
            <w:vAlign w:val="center"/>
          </w:tcPr>
          <w:p>
            <w:pPr>
              <w:jc w:val="center"/>
              <w:rPr>
                <w:rFonts w:ascii="宋体" w:hAnsi="宋体"/>
                <w:kern w:val="0"/>
                <w:sz w:val="20"/>
                <w:szCs w:val="21"/>
              </w:rPr>
            </w:pPr>
            <w:r>
              <w:rPr>
                <w:rFonts w:hint="eastAsia" w:ascii="宋体" w:hAnsi="宋体"/>
                <w:kern w:val="0"/>
                <w:sz w:val="2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6" w:hRule="atLeast"/>
        </w:trPr>
        <w:tc>
          <w:tcPr>
            <w:tcW w:w="400" w:type="dxa"/>
            <w:vAlign w:val="center"/>
          </w:tcPr>
          <w:p>
            <w:pPr>
              <w:jc w:val="center"/>
              <w:rPr>
                <w:rFonts w:hint="eastAsia" w:ascii="宋体" w:hAnsi="宋体"/>
                <w:szCs w:val="21"/>
              </w:rPr>
            </w:pPr>
            <w:r>
              <w:rPr>
                <w:rFonts w:hint="eastAsia" w:ascii="宋体" w:hAnsi="宋体"/>
                <w:szCs w:val="21"/>
              </w:rPr>
              <w:t>2</w:t>
            </w:r>
          </w:p>
        </w:tc>
        <w:tc>
          <w:tcPr>
            <w:tcW w:w="1640" w:type="dxa"/>
            <w:gridSpan w:val="2"/>
            <w:vAlign w:val="center"/>
          </w:tcPr>
          <w:p>
            <w:pPr>
              <w:jc w:val="left"/>
              <w:rPr>
                <w:rFonts w:ascii="宋体" w:hAnsi="宋体"/>
                <w:kern w:val="0"/>
                <w:sz w:val="20"/>
                <w:szCs w:val="21"/>
              </w:rPr>
            </w:pPr>
            <w:r>
              <w:rPr>
                <w:rFonts w:hint="eastAsia" w:ascii="宋体" w:hAnsi="宋体"/>
                <w:kern w:val="0"/>
                <w:sz w:val="20"/>
                <w:szCs w:val="21"/>
              </w:rPr>
              <w:t>Xueying Yang,Xin Gao,Shumin Wang. Primary mediastinal malignant meningioma. European Journal of Cardio-thoracic Surgery.</w:t>
            </w:r>
          </w:p>
        </w:tc>
        <w:tc>
          <w:tcPr>
            <w:tcW w:w="652" w:type="dxa"/>
            <w:vAlign w:val="center"/>
          </w:tcPr>
          <w:p>
            <w:pPr>
              <w:jc w:val="center"/>
              <w:rPr>
                <w:rFonts w:ascii="宋体" w:hAnsi="宋体"/>
                <w:kern w:val="0"/>
                <w:sz w:val="20"/>
                <w:szCs w:val="21"/>
              </w:rPr>
            </w:pPr>
            <w:r>
              <w:rPr>
                <w:rFonts w:hint="eastAsia" w:ascii="宋体" w:hAnsi="宋体"/>
                <w:kern w:val="0"/>
                <w:sz w:val="20"/>
                <w:szCs w:val="21"/>
              </w:rPr>
              <w:t>3.759</w:t>
            </w:r>
          </w:p>
        </w:tc>
        <w:tc>
          <w:tcPr>
            <w:tcW w:w="1929" w:type="dxa"/>
            <w:gridSpan w:val="3"/>
            <w:vAlign w:val="center"/>
          </w:tcPr>
          <w:p>
            <w:pPr>
              <w:jc w:val="center"/>
              <w:rPr>
                <w:rFonts w:ascii="宋体" w:hAnsi="宋体"/>
                <w:kern w:val="0"/>
                <w:sz w:val="20"/>
                <w:szCs w:val="21"/>
              </w:rPr>
            </w:pPr>
            <w:r>
              <w:rPr>
                <w:rFonts w:hint="eastAsia" w:ascii="宋体" w:hAnsi="宋体"/>
                <w:kern w:val="0"/>
                <w:sz w:val="20"/>
                <w:szCs w:val="21"/>
              </w:rPr>
              <w:t>2009(36):217-218</w:t>
            </w:r>
          </w:p>
        </w:tc>
        <w:tc>
          <w:tcPr>
            <w:tcW w:w="592" w:type="dxa"/>
            <w:gridSpan w:val="2"/>
            <w:vAlign w:val="center"/>
          </w:tcPr>
          <w:p>
            <w:pPr>
              <w:jc w:val="center"/>
              <w:rPr>
                <w:rFonts w:ascii="宋体" w:hAnsi="宋体"/>
                <w:kern w:val="0"/>
                <w:sz w:val="20"/>
                <w:szCs w:val="21"/>
              </w:rPr>
            </w:pPr>
            <w:r>
              <w:rPr>
                <w:rFonts w:hint="eastAsia" w:ascii="宋体" w:hAnsi="宋体"/>
                <w:kern w:val="0"/>
                <w:sz w:val="20"/>
                <w:szCs w:val="21"/>
              </w:rPr>
              <w:t>2009年7月</w:t>
            </w:r>
          </w:p>
        </w:tc>
        <w:tc>
          <w:tcPr>
            <w:tcW w:w="918" w:type="dxa"/>
            <w:vAlign w:val="center"/>
          </w:tcPr>
          <w:p>
            <w:pPr>
              <w:jc w:val="center"/>
              <w:rPr>
                <w:rFonts w:ascii="宋体" w:hAnsi="宋体"/>
                <w:kern w:val="0"/>
                <w:sz w:val="20"/>
                <w:szCs w:val="21"/>
              </w:rPr>
            </w:pPr>
            <w:r>
              <w:rPr>
                <w:rFonts w:hint="eastAsia" w:ascii="宋体" w:hAnsi="宋体"/>
                <w:kern w:val="0"/>
                <w:sz w:val="20"/>
                <w:szCs w:val="21"/>
              </w:rPr>
              <w:t>杨雪鹰</w:t>
            </w:r>
          </w:p>
        </w:tc>
        <w:tc>
          <w:tcPr>
            <w:tcW w:w="1269" w:type="dxa"/>
            <w:gridSpan w:val="2"/>
            <w:vAlign w:val="center"/>
          </w:tcPr>
          <w:p>
            <w:pPr>
              <w:jc w:val="center"/>
              <w:rPr>
                <w:rFonts w:ascii="宋体" w:hAnsi="宋体"/>
                <w:kern w:val="0"/>
                <w:sz w:val="20"/>
                <w:szCs w:val="21"/>
              </w:rPr>
            </w:pPr>
            <w:r>
              <w:rPr>
                <w:rFonts w:hint="eastAsia" w:ascii="宋体" w:hAnsi="宋体"/>
                <w:kern w:val="0"/>
                <w:sz w:val="20"/>
                <w:szCs w:val="21"/>
              </w:rPr>
              <w:t>杨雪鹰</w:t>
            </w:r>
          </w:p>
        </w:tc>
        <w:tc>
          <w:tcPr>
            <w:tcW w:w="700" w:type="dxa"/>
            <w:gridSpan w:val="2"/>
            <w:vAlign w:val="center"/>
          </w:tcPr>
          <w:p>
            <w:pPr>
              <w:jc w:val="center"/>
              <w:rPr>
                <w:rFonts w:ascii="宋体" w:hAnsi="宋体"/>
                <w:kern w:val="0"/>
                <w:sz w:val="20"/>
                <w:szCs w:val="21"/>
              </w:rPr>
            </w:pPr>
            <w:r>
              <w:rPr>
                <w:rFonts w:hint="eastAsia" w:ascii="宋体" w:hAnsi="宋体"/>
                <w:kern w:val="0"/>
                <w:sz w:val="20"/>
                <w:szCs w:val="21"/>
              </w:rPr>
              <w:t>王述民</w:t>
            </w:r>
          </w:p>
        </w:tc>
        <w:tc>
          <w:tcPr>
            <w:tcW w:w="629" w:type="dxa"/>
            <w:gridSpan w:val="2"/>
            <w:vAlign w:val="center"/>
          </w:tcPr>
          <w:p>
            <w:pPr>
              <w:jc w:val="center"/>
              <w:rPr>
                <w:rFonts w:ascii="宋体" w:hAnsi="宋体"/>
                <w:kern w:val="0"/>
                <w:sz w:val="20"/>
                <w:szCs w:val="21"/>
              </w:rPr>
            </w:pPr>
            <w:r>
              <w:rPr>
                <w:rFonts w:hint="eastAsia" w:ascii="宋体" w:hAnsi="宋体"/>
                <w:kern w:val="0"/>
                <w:sz w:val="20"/>
                <w:szCs w:val="21"/>
              </w:rPr>
              <w:t>3</w:t>
            </w:r>
          </w:p>
        </w:tc>
        <w:tc>
          <w:tcPr>
            <w:tcW w:w="452" w:type="dxa"/>
            <w:gridSpan w:val="2"/>
            <w:vAlign w:val="center"/>
          </w:tcPr>
          <w:p>
            <w:pPr>
              <w:jc w:val="center"/>
              <w:rPr>
                <w:rFonts w:ascii="宋体" w:hAnsi="宋体"/>
                <w:kern w:val="0"/>
                <w:sz w:val="20"/>
                <w:szCs w:val="21"/>
              </w:rPr>
            </w:pPr>
            <w:r>
              <w:rPr>
                <w:rFonts w:hint="eastAsia" w:ascii="宋体" w:hAnsi="宋体"/>
                <w:kern w:val="0"/>
                <w:sz w:val="20"/>
                <w:szCs w:val="21"/>
              </w:rPr>
              <w:t>4</w:t>
            </w:r>
          </w:p>
        </w:tc>
        <w:tc>
          <w:tcPr>
            <w:tcW w:w="446" w:type="dxa"/>
            <w:vAlign w:val="center"/>
          </w:tcPr>
          <w:p>
            <w:pPr>
              <w:jc w:val="center"/>
              <w:rPr>
                <w:rFonts w:ascii="宋体" w:hAnsi="宋体"/>
                <w:kern w:val="0"/>
                <w:sz w:val="20"/>
                <w:szCs w:val="21"/>
              </w:rPr>
            </w:pPr>
            <w:r>
              <w:rPr>
                <w:rFonts w:hint="eastAsia" w:ascii="宋体" w:hAnsi="宋体"/>
                <w:kern w:val="0"/>
                <w:sz w:val="2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6" w:hRule="atLeast"/>
        </w:trPr>
        <w:tc>
          <w:tcPr>
            <w:tcW w:w="400" w:type="dxa"/>
            <w:vAlign w:val="center"/>
          </w:tcPr>
          <w:p>
            <w:pPr>
              <w:jc w:val="center"/>
              <w:rPr>
                <w:rFonts w:hint="eastAsia" w:ascii="宋体" w:hAnsi="宋体"/>
                <w:szCs w:val="21"/>
              </w:rPr>
            </w:pPr>
            <w:r>
              <w:rPr>
                <w:rFonts w:hint="eastAsia" w:ascii="宋体" w:hAnsi="宋体"/>
                <w:szCs w:val="21"/>
              </w:rPr>
              <w:t>3</w:t>
            </w:r>
          </w:p>
        </w:tc>
        <w:tc>
          <w:tcPr>
            <w:tcW w:w="1640" w:type="dxa"/>
            <w:gridSpan w:val="2"/>
            <w:vAlign w:val="center"/>
          </w:tcPr>
          <w:p>
            <w:pPr>
              <w:jc w:val="left"/>
              <w:rPr>
                <w:rFonts w:ascii="宋体" w:hAnsi="宋体"/>
                <w:kern w:val="0"/>
                <w:sz w:val="20"/>
                <w:szCs w:val="21"/>
              </w:rPr>
            </w:pPr>
            <w:r>
              <w:rPr>
                <w:rFonts w:hint="eastAsia" w:ascii="宋体" w:hAnsi="宋体"/>
                <w:kern w:val="0"/>
                <w:sz w:val="20"/>
                <w:szCs w:val="21"/>
              </w:rPr>
              <w:t>Yang Xueying,Liu Ying,Zong zhihong,Tian DL.The Rho kinase inhibitor fasudil inhibits the 4migratory behaviour of 95-D lung carcinoma cells.</w:t>
            </w:r>
          </w:p>
        </w:tc>
        <w:tc>
          <w:tcPr>
            <w:tcW w:w="652" w:type="dxa"/>
            <w:vAlign w:val="center"/>
          </w:tcPr>
          <w:p>
            <w:pPr>
              <w:jc w:val="center"/>
              <w:rPr>
                <w:rFonts w:ascii="宋体" w:hAnsi="宋体"/>
                <w:kern w:val="0"/>
                <w:sz w:val="20"/>
                <w:szCs w:val="21"/>
              </w:rPr>
            </w:pPr>
            <w:r>
              <w:rPr>
                <w:rFonts w:hint="eastAsia" w:ascii="宋体" w:hAnsi="宋体"/>
                <w:kern w:val="0"/>
                <w:sz w:val="20"/>
                <w:szCs w:val="21"/>
              </w:rPr>
              <w:t>3.759</w:t>
            </w:r>
          </w:p>
        </w:tc>
        <w:tc>
          <w:tcPr>
            <w:tcW w:w="1929" w:type="dxa"/>
            <w:gridSpan w:val="3"/>
            <w:vAlign w:val="center"/>
          </w:tcPr>
          <w:p>
            <w:pPr>
              <w:jc w:val="center"/>
              <w:rPr>
                <w:rFonts w:ascii="宋体" w:hAnsi="宋体"/>
                <w:kern w:val="0"/>
                <w:sz w:val="20"/>
                <w:szCs w:val="21"/>
              </w:rPr>
            </w:pPr>
            <w:r>
              <w:rPr>
                <w:rFonts w:hint="eastAsia" w:ascii="宋体" w:hAnsi="宋体"/>
                <w:kern w:val="0"/>
                <w:sz w:val="20"/>
                <w:szCs w:val="21"/>
              </w:rPr>
              <w:t>2010(64):58-62</w:t>
            </w:r>
          </w:p>
        </w:tc>
        <w:tc>
          <w:tcPr>
            <w:tcW w:w="592" w:type="dxa"/>
            <w:gridSpan w:val="2"/>
            <w:vAlign w:val="center"/>
          </w:tcPr>
          <w:p>
            <w:pPr>
              <w:jc w:val="center"/>
              <w:rPr>
                <w:rFonts w:ascii="宋体" w:hAnsi="宋体"/>
                <w:kern w:val="0"/>
                <w:sz w:val="20"/>
                <w:szCs w:val="21"/>
              </w:rPr>
            </w:pPr>
            <w:r>
              <w:rPr>
                <w:rFonts w:hint="eastAsia" w:ascii="宋体" w:hAnsi="宋体"/>
                <w:kern w:val="0"/>
                <w:sz w:val="20"/>
                <w:szCs w:val="21"/>
              </w:rPr>
              <w:t>2010年1月</w:t>
            </w:r>
          </w:p>
        </w:tc>
        <w:tc>
          <w:tcPr>
            <w:tcW w:w="918" w:type="dxa"/>
            <w:vAlign w:val="center"/>
          </w:tcPr>
          <w:p>
            <w:pPr>
              <w:jc w:val="center"/>
              <w:rPr>
                <w:rFonts w:ascii="宋体" w:hAnsi="宋体"/>
                <w:kern w:val="0"/>
                <w:sz w:val="20"/>
                <w:szCs w:val="21"/>
              </w:rPr>
            </w:pPr>
            <w:r>
              <w:rPr>
                <w:rFonts w:hint="eastAsia" w:ascii="宋体" w:hAnsi="宋体"/>
                <w:kern w:val="0"/>
                <w:sz w:val="20"/>
                <w:szCs w:val="21"/>
              </w:rPr>
              <w:t>田大力</w:t>
            </w:r>
          </w:p>
        </w:tc>
        <w:tc>
          <w:tcPr>
            <w:tcW w:w="1269" w:type="dxa"/>
            <w:gridSpan w:val="2"/>
            <w:vAlign w:val="center"/>
          </w:tcPr>
          <w:p>
            <w:pPr>
              <w:jc w:val="center"/>
              <w:rPr>
                <w:rFonts w:ascii="宋体" w:hAnsi="宋体"/>
                <w:kern w:val="0"/>
                <w:sz w:val="20"/>
                <w:szCs w:val="21"/>
              </w:rPr>
            </w:pPr>
            <w:r>
              <w:rPr>
                <w:rFonts w:hint="eastAsia" w:ascii="宋体" w:hAnsi="宋体"/>
                <w:kern w:val="0"/>
                <w:sz w:val="20"/>
                <w:szCs w:val="21"/>
              </w:rPr>
              <w:t>杨雪鹰</w:t>
            </w:r>
          </w:p>
        </w:tc>
        <w:tc>
          <w:tcPr>
            <w:tcW w:w="700" w:type="dxa"/>
            <w:gridSpan w:val="2"/>
            <w:vAlign w:val="center"/>
          </w:tcPr>
          <w:p>
            <w:pPr>
              <w:jc w:val="center"/>
              <w:rPr>
                <w:rFonts w:ascii="宋体" w:hAnsi="宋体"/>
                <w:kern w:val="0"/>
                <w:sz w:val="20"/>
                <w:szCs w:val="21"/>
              </w:rPr>
            </w:pPr>
            <w:r>
              <w:rPr>
                <w:rFonts w:hint="eastAsia" w:ascii="宋体" w:hAnsi="宋体"/>
                <w:kern w:val="0"/>
                <w:sz w:val="20"/>
                <w:szCs w:val="21"/>
              </w:rPr>
              <w:t>刘英</w:t>
            </w:r>
          </w:p>
        </w:tc>
        <w:tc>
          <w:tcPr>
            <w:tcW w:w="629" w:type="dxa"/>
            <w:gridSpan w:val="2"/>
            <w:vAlign w:val="center"/>
          </w:tcPr>
          <w:p>
            <w:pPr>
              <w:jc w:val="center"/>
              <w:rPr>
                <w:rFonts w:ascii="宋体" w:hAnsi="宋体"/>
                <w:kern w:val="0"/>
                <w:sz w:val="20"/>
                <w:szCs w:val="21"/>
              </w:rPr>
            </w:pPr>
            <w:r>
              <w:rPr>
                <w:rFonts w:hint="eastAsia" w:ascii="宋体" w:hAnsi="宋体"/>
                <w:kern w:val="0"/>
                <w:sz w:val="20"/>
                <w:szCs w:val="21"/>
              </w:rPr>
              <w:t>12</w:t>
            </w:r>
          </w:p>
        </w:tc>
        <w:tc>
          <w:tcPr>
            <w:tcW w:w="452" w:type="dxa"/>
            <w:gridSpan w:val="2"/>
            <w:vAlign w:val="center"/>
          </w:tcPr>
          <w:p>
            <w:pPr>
              <w:jc w:val="center"/>
              <w:rPr>
                <w:rFonts w:ascii="宋体" w:hAnsi="宋体"/>
                <w:kern w:val="0"/>
                <w:sz w:val="20"/>
                <w:szCs w:val="21"/>
              </w:rPr>
            </w:pPr>
            <w:r>
              <w:rPr>
                <w:rFonts w:hint="eastAsia" w:ascii="宋体" w:hAnsi="宋体"/>
                <w:kern w:val="0"/>
                <w:sz w:val="20"/>
                <w:szCs w:val="21"/>
              </w:rPr>
              <w:t>13</w:t>
            </w:r>
          </w:p>
        </w:tc>
        <w:tc>
          <w:tcPr>
            <w:tcW w:w="446" w:type="dxa"/>
            <w:vAlign w:val="center"/>
          </w:tcPr>
          <w:p>
            <w:pPr>
              <w:jc w:val="center"/>
              <w:rPr>
                <w:rFonts w:ascii="宋体" w:hAnsi="宋体"/>
                <w:kern w:val="0"/>
                <w:sz w:val="20"/>
                <w:szCs w:val="21"/>
              </w:rPr>
            </w:pPr>
            <w:r>
              <w:rPr>
                <w:rFonts w:hint="eastAsia" w:ascii="宋体" w:hAnsi="宋体"/>
                <w:kern w:val="0"/>
                <w:sz w:val="2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6" w:hRule="atLeast"/>
        </w:trPr>
        <w:tc>
          <w:tcPr>
            <w:tcW w:w="400" w:type="dxa"/>
            <w:vAlign w:val="center"/>
          </w:tcPr>
          <w:p>
            <w:pPr>
              <w:jc w:val="center"/>
              <w:rPr>
                <w:rFonts w:hint="eastAsia" w:ascii="宋体" w:hAnsi="宋体"/>
                <w:szCs w:val="21"/>
              </w:rPr>
            </w:pPr>
            <w:r>
              <w:rPr>
                <w:rFonts w:hint="eastAsia" w:ascii="宋体" w:hAnsi="宋体"/>
                <w:szCs w:val="21"/>
              </w:rPr>
              <w:t>4</w:t>
            </w:r>
          </w:p>
        </w:tc>
        <w:tc>
          <w:tcPr>
            <w:tcW w:w="1640" w:type="dxa"/>
            <w:gridSpan w:val="2"/>
            <w:vAlign w:val="center"/>
          </w:tcPr>
          <w:p>
            <w:pPr>
              <w:jc w:val="left"/>
              <w:rPr>
                <w:rFonts w:ascii="宋体" w:hAnsi="宋体"/>
                <w:kern w:val="0"/>
                <w:sz w:val="20"/>
                <w:szCs w:val="21"/>
              </w:rPr>
            </w:pPr>
            <w:r>
              <w:rPr>
                <w:rFonts w:hint="eastAsia" w:ascii="宋体" w:hAnsi="宋体"/>
                <w:kern w:val="0"/>
                <w:sz w:val="20"/>
                <w:szCs w:val="21"/>
              </w:rPr>
              <w:t xml:space="preserve">Chengyang Song, Ying Gao, Ye Tian, Xu Han,Yong Chen,Da-Li Tian.Expression of p114RhoGEF predicts lymph node metastasis and poor survival of squamous-cell lung carcinoma patients. Tumor Biol. </w:t>
            </w:r>
          </w:p>
        </w:tc>
        <w:tc>
          <w:tcPr>
            <w:tcW w:w="652" w:type="dxa"/>
            <w:vAlign w:val="center"/>
          </w:tcPr>
          <w:p>
            <w:pPr>
              <w:jc w:val="center"/>
              <w:rPr>
                <w:rFonts w:ascii="宋体" w:hAnsi="宋体"/>
                <w:kern w:val="0"/>
                <w:sz w:val="20"/>
                <w:szCs w:val="21"/>
              </w:rPr>
            </w:pPr>
            <w:r>
              <w:rPr>
                <w:rFonts w:hint="eastAsia" w:ascii="宋体" w:hAnsi="宋体"/>
                <w:kern w:val="0"/>
                <w:sz w:val="20"/>
                <w:szCs w:val="21"/>
              </w:rPr>
              <w:t>3.65</w:t>
            </w:r>
          </w:p>
        </w:tc>
        <w:tc>
          <w:tcPr>
            <w:tcW w:w="1929" w:type="dxa"/>
            <w:gridSpan w:val="3"/>
            <w:vAlign w:val="center"/>
          </w:tcPr>
          <w:p>
            <w:pPr>
              <w:jc w:val="center"/>
              <w:rPr>
                <w:rFonts w:ascii="宋体" w:hAnsi="宋体"/>
                <w:kern w:val="0"/>
                <w:sz w:val="20"/>
                <w:szCs w:val="21"/>
              </w:rPr>
            </w:pPr>
            <w:r>
              <w:rPr>
                <w:rFonts w:hint="eastAsia" w:ascii="宋体" w:hAnsi="宋体"/>
                <w:kern w:val="0"/>
                <w:sz w:val="20"/>
                <w:szCs w:val="21"/>
              </w:rPr>
              <w:t>2013(34):1925–1933.</w:t>
            </w:r>
          </w:p>
          <w:p>
            <w:pPr>
              <w:jc w:val="center"/>
              <w:rPr>
                <w:rFonts w:ascii="宋体" w:hAnsi="宋体"/>
                <w:kern w:val="0"/>
                <w:sz w:val="20"/>
                <w:szCs w:val="21"/>
              </w:rPr>
            </w:pPr>
          </w:p>
        </w:tc>
        <w:tc>
          <w:tcPr>
            <w:tcW w:w="592" w:type="dxa"/>
            <w:gridSpan w:val="2"/>
            <w:vAlign w:val="center"/>
          </w:tcPr>
          <w:p>
            <w:pPr>
              <w:jc w:val="center"/>
              <w:rPr>
                <w:rFonts w:ascii="宋体" w:hAnsi="宋体"/>
                <w:kern w:val="0"/>
                <w:sz w:val="20"/>
                <w:szCs w:val="21"/>
              </w:rPr>
            </w:pPr>
            <w:r>
              <w:rPr>
                <w:rFonts w:hint="eastAsia" w:ascii="宋体" w:hAnsi="宋体"/>
                <w:kern w:val="0"/>
                <w:sz w:val="20"/>
                <w:szCs w:val="21"/>
              </w:rPr>
              <w:t>2013年1月</w:t>
            </w:r>
          </w:p>
        </w:tc>
        <w:tc>
          <w:tcPr>
            <w:tcW w:w="918" w:type="dxa"/>
            <w:vAlign w:val="center"/>
          </w:tcPr>
          <w:p>
            <w:pPr>
              <w:jc w:val="center"/>
              <w:rPr>
                <w:rFonts w:ascii="宋体" w:hAnsi="宋体"/>
                <w:kern w:val="0"/>
                <w:sz w:val="20"/>
                <w:szCs w:val="21"/>
              </w:rPr>
            </w:pPr>
            <w:r>
              <w:rPr>
                <w:rFonts w:hint="eastAsia" w:ascii="宋体" w:hAnsi="宋体"/>
                <w:kern w:val="0"/>
                <w:sz w:val="20"/>
                <w:szCs w:val="21"/>
              </w:rPr>
              <w:t>田大力</w:t>
            </w:r>
          </w:p>
        </w:tc>
        <w:tc>
          <w:tcPr>
            <w:tcW w:w="1269" w:type="dxa"/>
            <w:gridSpan w:val="2"/>
            <w:vAlign w:val="center"/>
          </w:tcPr>
          <w:p>
            <w:pPr>
              <w:jc w:val="center"/>
              <w:rPr>
                <w:rFonts w:ascii="宋体" w:hAnsi="宋体"/>
                <w:kern w:val="0"/>
                <w:sz w:val="20"/>
                <w:szCs w:val="21"/>
              </w:rPr>
            </w:pPr>
            <w:r>
              <w:rPr>
                <w:rFonts w:hint="eastAsia" w:ascii="宋体" w:hAnsi="宋体"/>
                <w:kern w:val="0"/>
                <w:sz w:val="20"/>
                <w:szCs w:val="21"/>
              </w:rPr>
              <w:t>宋成洋</w:t>
            </w:r>
          </w:p>
        </w:tc>
        <w:tc>
          <w:tcPr>
            <w:tcW w:w="700" w:type="dxa"/>
            <w:gridSpan w:val="2"/>
            <w:vAlign w:val="center"/>
          </w:tcPr>
          <w:p>
            <w:pPr>
              <w:jc w:val="center"/>
              <w:rPr>
                <w:rFonts w:ascii="宋体" w:hAnsi="宋体"/>
                <w:kern w:val="0"/>
                <w:sz w:val="20"/>
                <w:szCs w:val="21"/>
              </w:rPr>
            </w:pPr>
            <w:r>
              <w:rPr>
                <w:rFonts w:hint="eastAsia" w:ascii="宋体" w:hAnsi="宋体"/>
                <w:kern w:val="0"/>
                <w:sz w:val="20"/>
                <w:szCs w:val="21"/>
              </w:rPr>
              <w:t>高英，田野，韩旭，陈拥</w:t>
            </w:r>
          </w:p>
        </w:tc>
        <w:tc>
          <w:tcPr>
            <w:tcW w:w="629" w:type="dxa"/>
            <w:gridSpan w:val="2"/>
            <w:vAlign w:val="center"/>
          </w:tcPr>
          <w:p>
            <w:pPr>
              <w:jc w:val="center"/>
              <w:rPr>
                <w:rFonts w:ascii="宋体" w:hAnsi="宋体"/>
                <w:kern w:val="0"/>
                <w:sz w:val="20"/>
                <w:szCs w:val="21"/>
              </w:rPr>
            </w:pPr>
            <w:r>
              <w:rPr>
                <w:rFonts w:hint="eastAsia" w:ascii="宋体" w:hAnsi="宋体"/>
                <w:kern w:val="0"/>
                <w:sz w:val="20"/>
                <w:szCs w:val="21"/>
              </w:rPr>
              <w:t>2</w:t>
            </w:r>
          </w:p>
        </w:tc>
        <w:tc>
          <w:tcPr>
            <w:tcW w:w="452" w:type="dxa"/>
            <w:gridSpan w:val="2"/>
            <w:vAlign w:val="center"/>
          </w:tcPr>
          <w:p>
            <w:pPr>
              <w:jc w:val="center"/>
              <w:rPr>
                <w:rFonts w:ascii="宋体" w:hAnsi="宋体"/>
                <w:kern w:val="0"/>
                <w:sz w:val="20"/>
                <w:szCs w:val="21"/>
              </w:rPr>
            </w:pPr>
            <w:r>
              <w:rPr>
                <w:rFonts w:hint="eastAsia" w:ascii="宋体" w:hAnsi="宋体"/>
                <w:kern w:val="0"/>
                <w:sz w:val="20"/>
                <w:szCs w:val="21"/>
              </w:rPr>
              <w:t>2</w:t>
            </w:r>
          </w:p>
        </w:tc>
        <w:tc>
          <w:tcPr>
            <w:tcW w:w="446" w:type="dxa"/>
            <w:vAlign w:val="center"/>
          </w:tcPr>
          <w:p>
            <w:pPr>
              <w:jc w:val="center"/>
              <w:rPr>
                <w:rFonts w:ascii="宋体" w:hAnsi="宋体"/>
                <w:kern w:val="0"/>
                <w:sz w:val="20"/>
                <w:szCs w:val="21"/>
              </w:rPr>
            </w:pPr>
            <w:r>
              <w:rPr>
                <w:rFonts w:hint="eastAsia" w:ascii="宋体" w:hAnsi="宋体"/>
                <w:kern w:val="0"/>
                <w:sz w:val="2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6" w:hRule="atLeast"/>
        </w:trPr>
        <w:tc>
          <w:tcPr>
            <w:tcW w:w="400" w:type="dxa"/>
            <w:vAlign w:val="center"/>
          </w:tcPr>
          <w:p>
            <w:pPr>
              <w:jc w:val="center"/>
              <w:rPr>
                <w:rFonts w:hint="eastAsia" w:ascii="宋体" w:hAnsi="宋体"/>
                <w:szCs w:val="21"/>
              </w:rPr>
            </w:pPr>
            <w:r>
              <w:rPr>
                <w:rFonts w:hint="eastAsia" w:ascii="宋体" w:hAnsi="宋体"/>
                <w:szCs w:val="21"/>
              </w:rPr>
              <w:t>5</w:t>
            </w:r>
          </w:p>
        </w:tc>
        <w:tc>
          <w:tcPr>
            <w:tcW w:w="1640" w:type="dxa"/>
            <w:gridSpan w:val="2"/>
            <w:vAlign w:val="center"/>
          </w:tcPr>
          <w:p>
            <w:pPr>
              <w:jc w:val="left"/>
              <w:rPr>
                <w:rFonts w:ascii="宋体" w:hAnsi="宋体"/>
                <w:kern w:val="0"/>
                <w:sz w:val="20"/>
                <w:szCs w:val="21"/>
              </w:rPr>
            </w:pPr>
            <w:r>
              <w:rPr>
                <w:rFonts w:hint="eastAsia" w:ascii="宋体" w:hAnsi="宋体"/>
                <w:kern w:val="0"/>
                <w:sz w:val="20"/>
                <w:szCs w:val="21"/>
              </w:rPr>
              <w:t xml:space="preserve">Ye Tian,Xin Tian, Xu Han, Yong Chen, Cheng-Yang Song,Wen-Jun Jiang,Dali Tian.ABCE1 plays an essential role in lung cancer progression and metastasis. Tumor Biol. </w:t>
            </w:r>
          </w:p>
        </w:tc>
        <w:tc>
          <w:tcPr>
            <w:tcW w:w="652" w:type="dxa"/>
            <w:vAlign w:val="center"/>
          </w:tcPr>
          <w:p>
            <w:pPr>
              <w:jc w:val="center"/>
              <w:rPr>
                <w:rFonts w:ascii="宋体" w:hAnsi="宋体"/>
                <w:kern w:val="0"/>
                <w:sz w:val="20"/>
                <w:szCs w:val="21"/>
              </w:rPr>
            </w:pPr>
            <w:r>
              <w:rPr>
                <w:rFonts w:hint="eastAsia" w:ascii="宋体" w:hAnsi="宋体"/>
                <w:kern w:val="0"/>
                <w:sz w:val="20"/>
                <w:szCs w:val="21"/>
              </w:rPr>
              <w:t>3.65</w:t>
            </w:r>
          </w:p>
        </w:tc>
        <w:tc>
          <w:tcPr>
            <w:tcW w:w="1929" w:type="dxa"/>
            <w:gridSpan w:val="3"/>
            <w:vAlign w:val="center"/>
          </w:tcPr>
          <w:p>
            <w:pPr>
              <w:jc w:val="center"/>
              <w:rPr>
                <w:rFonts w:ascii="宋体" w:hAnsi="宋体"/>
                <w:kern w:val="0"/>
                <w:sz w:val="20"/>
                <w:szCs w:val="21"/>
              </w:rPr>
            </w:pPr>
            <w:r>
              <w:rPr>
                <w:rFonts w:hint="eastAsia" w:ascii="宋体" w:hAnsi="宋体"/>
                <w:kern w:val="0"/>
                <w:sz w:val="20"/>
                <w:szCs w:val="21"/>
              </w:rPr>
              <w:t>2016( 37):8375–8382.</w:t>
            </w:r>
          </w:p>
        </w:tc>
        <w:tc>
          <w:tcPr>
            <w:tcW w:w="592" w:type="dxa"/>
            <w:gridSpan w:val="2"/>
            <w:vAlign w:val="center"/>
          </w:tcPr>
          <w:p>
            <w:pPr>
              <w:jc w:val="center"/>
              <w:rPr>
                <w:rFonts w:ascii="宋体" w:hAnsi="宋体"/>
                <w:kern w:val="0"/>
                <w:sz w:val="20"/>
                <w:szCs w:val="21"/>
              </w:rPr>
            </w:pPr>
            <w:r>
              <w:rPr>
                <w:rFonts w:hint="eastAsia" w:ascii="宋体" w:hAnsi="宋体"/>
                <w:kern w:val="0"/>
                <w:sz w:val="20"/>
                <w:szCs w:val="21"/>
              </w:rPr>
              <w:t>2016年1月</w:t>
            </w:r>
          </w:p>
        </w:tc>
        <w:tc>
          <w:tcPr>
            <w:tcW w:w="918" w:type="dxa"/>
            <w:vAlign w:val="center"/>
          </w:tcPr>
          <w:p>
            <w:pPr>
              <w:jc w:val="center"/>
              <w:rPr>
                <w:rFonts w:ascii="宋体" w:hAnsi="宋体"/>
                <w:kern w:val="0"/>
                <w:sz w:val="20"/>
                <w:szCs w:val="21"/>
              </w:rPr>
            </w:pPr>
            <w:r>
              <w:rPr>
                <w:rFonts w:hint="eastAsia" w:ascii="宋体" w:hAnsi="宋体"/>
                <w:kern w:val="0"/>
                <w:sz w:val="20"/>
                <w:szCs w:val="21"/>
              </w:rPr>
              <w:t>田大力</w:t>
            </w:r>
          </w:p>
        </w:tc>
        <w:tc>
          <w:tcPr>
            <w:tcW w:w="1269" w:type="dxa"/>
            <w:gridSpan w:val="2"/>
            <w:vAlign w:val="center"/>
          </w:tcPr>
          <w:p>
            <w:pPr>
              <w:jc w:val="center"/>
              <w:rPr>
                <w:rFonts w:ascii="宋体" w:hAnsi="宋体"/>
                <w:kern w:val="0"/>
                <w:sz w:val="20"/>
                <w:szCs w:val="21"/>
              </w:rPr>
            </w:pPr>
            <w:r>
              <w:rPr>
                <w:rFonts w:hint="eastAsia" w:ascii="宋体" w:hAnsi="宋体"/>
                <w:kern w:val="0"/>
                <w:sz w:val="20"/>
                <w:szCs w:val="21"/>
              </w:rPr>
              <w:t>田野</w:t>
            </w:r>
          </w:p>
        </w:tc>
        <w:tc>
          <w:tcPr>
            <w:tcW w:w="700" w:type="dxa"/>
            <w:gridSpan w:val="2"/>
            <w:vAlign w:val="center"/>
          </w:tcPr>
          <w:p>
            <w:pPr>
              <w:jc w:val="center"/>
              <w:rPr>
                <w:rFonts w:ascii="宋体" w:hAnsi="宋体"/>
                <w:kern w:val="0"/>
                <w:sz w:val="20"/>
                <w:szCs w:val="21"/>
              </w:rPr>
            </w:pPr>
            <w:r>
              <w:rPr>
                <w:rFonts w:hint="eastAsia" w:ascii="宋体" w:hAnsi="宋体"/>
                <w:kern w:val="0"/>
                <w:sz w:val="20"/>
                <w:szCs w:val="21"/>
              </w:rPr>
              <w:t>田新，韩旭，陈拥，宋成洋，姜文军</w:t>
            </w:r>
          </w:p>
        </w:tc>
        <w:tc>
          <w:tcPr>
            <w:tcW w:w="629" w:type="dxa"/>
            <w:gridSpan w:val="2"/>
            <w:vAlign w:val="center"/>
          </w:tcPr>
          <w:p>
            <w:pPr>
              <w:jc w:val="center"/>
              <w:rPr>
                <w:rFonts w:ascii="宋体" w:hAnsi="宋体"/>
                <w:kern w:val="0"/>
                <w:sz w:val="20"/>
                <w:szCs w:val="21"/>
              </w:rPr>
            </w:pPr>
            <w:r>
              <w:rPr>
                <w:rFonts w:hint="eastAsia" w:ascii="宋体" w:hAnsi="宋体"/>
                <w:kern w:val="0"/>
                <w:sz w:val="20"/>
                <w:szCs w:val="21"/>
              </w:rPr>
              <w:t>0</w:t>
            </w:r>
          </w:p>
        </w:tc>
        <w:tc>
          <w:tcPr>
            <w:tcW w:w="452" w:type="dxa"/>
            <w:gridSpan w:val="2"/>
            <w:vAlign w:val="center"/>
          </w:tcPr>
          <w:p>
            <w:pPr>
              <w:jc w:val="center"/>
              <w:rPr>
                <w:rFonts w:ascii="宋体" w:hAnsi="宋体"/>
                <w:kern w:val="0"/>
                <w:sz w:val="20"/>
                <w:szCs w:val="21"/>
              </w:rPr>
            </w:pPr>
            <w:r>
              <w:rPr>
                <w:rFonts w:hint="eastAsia" w:ascii="宋体" w:hAnsi="宋体"/>
                <w:kern w:val="0"/>
                <w:sz w:val="20"/>
                <w:szCs w:val="21"/>
              </w:rPr>
              <w:t>0</w:t>
            </w:r>
          </w:p>
        </w:tc>
        <w:tc>
          <w:tcPr>
            <w:tcW w:w="446" w:type="dxa"/>
            <w:vAlign w:val="center"/>
          </w:tcPr>
          <w:p>
            <w:pPr>
              <w:jc w:val="center"/>
              <w:rPr>
                <w:rFonts w:ascii="宋体" w:hAnsi="宋体"/>
                <w:kern w:val="0"/>
                <w:sz w:val="20"/>
                <w:szCs w:val="21"/>
              </w:rPr>
            </w:pPr>
            <w:r>
              <w:rPr>
                <w:rFonts w:hint="eastAsia" w:ascii="宋体" w:hAnsi="宋体"/>
                <w:kern w:val="0"/>
                <w:sz w:val="2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6" w:hRule="atLeast"/>
        </w:trPr>
        <w:tc>
          <w:tcPr>
            <w:tcW w:w="400" w:type="dxa"/>
            <w:vAlign w:val="center"/>
          </w:tcPr>
          <w:p>
            <w:pPr>
              <w:jc w:val="center"/>
              <w:rPr>
                <w:rFonts w:hint="eastAsia" w:ascii="宋体" w:hAnsi="宋体"/>
                <w:szCs w:val="21"/>
              </w:rPr>
            </w:pPr>
            <w:r>
              <w:rPr>
                <w:rFonts w:hint="eastAsia" w:ascii="宋体" w:hAnsi="宋体"/>
                <w:szCs w:val="21"/>
              </w:rPr>
              <w:t>6</w:t>
            </w:r>
          </w:p>
        </w:tc>
        <w:tc>
          <w:tcPr>
            <w:tcW w:w="1640" w:type="dxa"/>
            <w:gridSpan w:val="2"/>
            <w:vAlign w:val="center"/>
          </w:tcPr>
          <w:p>
            <w:pPr>
              <w:jc w:val="left"/>
              <w:rPr>
                <w:rFonts w:ascii="宋体" w:hAnsi="宋体"/>
                <w:kern w:val="0"/>
                <w:sz w:val="20"/>
                <w:szCs w:val="21"/>
              </w:rPr>
            </w:pPr>
            <w:r>
              <w:rPr>
                <w:rFonts w:hint="eastAsia" w:ascii="宋体" w:hAnsi="宋体"/>
                <w:kern w:val="0"/>
                <w:sz w:val="20"/>
                <w:szCs w:val="21"/>
              </w:rPr>
              <w:t>Wang Linlin, Liu Dabei, Lu Jibin, Zhang Suning, Yang Xueying. The feasibility and advantage of uniportal video-assisted thoracoscopic surgery(VATS) in pulmonary lobectomy. BMC cancer.</w:t>
            </w:r>
          </w:p>
        </w:tc>
        <w:tc>
          <w:tcPr>
            <w:tcW w:w="652" w:type="dxa"/>
            <w:vAlign w:val="center"/>
          </w:tcPr>
          <w:p>
            <w:pPr>
              <w:jc w:val="center"/>
              <w:rPr>
                <w:rFonts w:ascii="宋体" w:hAnsi="宋体"/>
                <w:kern w:val="0"/>
                <w:sz w:val="20"/>
                <w:szCs w:val="21"/>
              </w:rPr>
            </w:pPr>
            <w:r>
              <w:rPr>
                <w:rFonts w:hint="eastAsia" w:ascii="宋体" w:hAnsi="宋体"/>
                <w:kern w:val="0"/>
                <w:sz w:val="20"/>
                <w:szCs w:val="21"/>
              </w:rPr>
              <w:t>3.286</w:t>
            </w:r>
          </w:p>
        </w:tc>
        <w:tc>
          <w:tcPr>
            <w:tcW w:w="1929" w:type="dxa"/>
            <w:gridSpan w:val="3"/>
            <w:vAlign w:val="center"/>
          </w:tcPr>
          <w:p>
            <w:pPr>
              <w:jc w:val="center"/>
              <w:rPr>
                <w:rFonts w:ascii="宋体" w:hAnsi="宋体"/>
                <w:kern w:val="0"/>
                <w:sz w:val="20"/>
                <w:szCs w:val="21"/>
              </w:rPr>
            </w:pPr>
            <w:r>
              <w:rPr>
                <w:rFonts w:hint="eastAsia" w:ascii="宋体" w:hAnsi="宋体"/>
                <w:kern w:val="0"/>
                <w:sz w:val="20"/>
                <w:szCs w:val="21"/>
              </w:rPr>
              <w:t>2017(17).</w:t>
            </w:r>
          </w:p>
        </w:tc>
        <w:tc>
          <w:tcPr>
            <w:tcW w:w="592" w:type="dxa"/>
            <w:gridSpan w:val="2"/>
            <w:vAlign w:val="center"/>
          </w:tcPr>
          <w:p>
            <w:pPr>
              <w:jc w:val="center"/>
              <w:rPr>
                <w:rFonts w:ascii="宋体" w:hAnsi="宋体"/>
                <w:kern w:val="0"/>
                <w:sz w:val="20"/>
                <w:szCs w:val="21"/>
              </w:rPr>
            </w:pPr>
            <w:r>
              <w:rPr>
                <w:rFonts w:hint="eastAsia" w:ascii="宋体" w:hAnsi="宋体"/>
                <w:kern w:val="0"/>
                <w:sz w:val="20"/>
                <w:szCs w:val="21"/>
              </w:rPr>
              <w:t>2017年1月</w:t>
            </w:r>
          </w:p>
        </w:tc>
        <w:tc>
          <w:tcPr>
            <w:tcW w:w="918" w:type="dxa"/>
            <w:vAlign w:val="center"/>
          </w:tcPr>
          <w:p>
            <w:pPr>
              <w:jc w:val="center"/>
              <w:rPr>
                <w:rFonts w:ascii="宋体" w:hAnsi="宋体"/>
                <w:kern w:val="0"/>
                <w:sz w:val="20"/>
                <w:szCs w:val="21"/>
              </w:rPr>
            </w:pPr>
            <w:r>
              <w:rPr>
                <w:rFonts w:hint="eastAsia" w:ascii="宋体" w:hAnsi="宋体"/>
                <w:kern w:val="0"/>
                <w:sz w:val="20"/>
                <w:szCs w:val="21"/>
              </w:rPr>
              <w:t>杨雪鹰</w:t>
            </w:r>
          </w:p>
        </w:tc>
        <w:tc>
          <w:tcPr>
            <w:tcW w:w="1269" w:type="dxa"/>
            <w:gridSpan w:val="2"/>
            <w:vAlign w:val="center"/>
          </w:tcPr>
          <w:p>
            <w:pPr>
              <w:jc w:val="center"/>
              <w:rPr>
                <w:rFonts w:ascii="宋体" w:hAnsi="宋体"/>
                <w:kern w:val="0"/>
                <w:sz w:val="20"/>
                <w:szCs w:val="21"/>
              </w:rPr>
            </w:pPr>
            <w:r>
              <w:rPr>
                <w:rFonts w:hint="eastAsia" w:ascii="宋体" w:hAnsi="宋体"/>
                <w:kern w:val="0"/>
                <w:sz w:val="20"/>
                <w:szCs w:val="21"/>
              </w:rPr>
              <w:t>王林林</w:t>
            </w:r>
          </w:p>
        </w:tc>
        <w:tc>
          <w:tcPr>
            <w:tcW w:w="700" w:type="dxa"/>
            <w:gridSpan w:val="2"/>
            <w:vAlign w:val="center"/>
          </w:tcPr>
          <w:p>
            <w:pPr>
              <w:jc w:val="center"/>
              <w:rPr>
                <w:rFonts w:ascii="宋体" w:hAnsi="宋体"/>
                <w:kern w:val="0"/>
                <w:sz w:val="20"/>
                <w:szCs w:val="21"/>
              </w:rPr>
            </w:pPr>
            <w:r>
              <w:rPr>
                <w:rFonts w:hint="eastAsia" w:ascii="宋体" w:hAnsi="宋体"/>
                <w:kern w:val="0"/>
                <w:sz w:val="20"/>
                <w:szCs w:val="21"/>
              </w:rPr>
              <w:t>王琳琳，鲁继斌</w:t>
            </w:r>
          </w:p>
        </w:tc>
        <w:tc>
          <w:tcPr>
            <w:tcW w:w="629" w:type="dxa"/>
            <w:gridSpan w:val="2"/>
            <w:vAlign w:val="center"/>
          </w:tcPr>
          <w:p>
            <w:pPr>
              <w:jc w:val="center"/>
              <w:rPr>
                <w:rFonts w:ascii="宋体" w:hAnsi="宋体"/>
                <w:kern w:val="0"/>
                <w:sz w:val="20"/>
                <w:szCs w:val="21"/>
              </w:rPr>
            </w:pPr>
            <w:r>
              <w:rPr>
                <w:rFonts w:hint="eastAsia" w:ascii="宋体" w:hAnsi="宋体"/>
                <w:kern w:val="0"/>
                <w:sz w:val="20"/>
                <w:szCs w:val="21"/>
              </w:rPr>
              <w:t>0</w:t>
            </w:r>
          </w:p>
        </w:tc>
        <w:tc>
          <w:tcPr>
            <w:tcW w:w="452" w:type="dxa"/>
            <w:gridSpan w:val="2"/>
            <w:vAlign w:val="center"/>
          </w:tcPr>
          <w:p>
            <w:pPr>
              <w:jc w:val="center"/>
              <w:rPr>
                <w:rFonts w:ascii="宋体" w:hAnsi="宋体"/>
                <w:kern w:val="0"/>
                <w:sz w:val="20"/>
                <w:szCs w:val="21"/>
              </w:rPr>
            </w:pPr>
            <w:r>
              <w:rPr>
                <w:rFonts w:hint="eastAsia" w:ascii="宋体" w:hAnsi="宋体"/>
                <w:kern w:val="0"/>
                <w:sz w:val="20"/>
                <w:szCs w:val="21"/>
              </w:rPr>
              <w:t>0</w:t>
            </w:r>
          </w:p>
        </w:tc>
        <w:tc>
          <w:tcPr>
            <w:tcW w:w="446" w:type="dxa"/>
            <w:vAlign w:val="center"/>
          </w:tcPr>
          <w:p>
            <w:pPr>
              <w:jc w:val="center"/>
              <w:rPr>
                <w:rFonts w:ascii="宋体" w:hAnsi="宋体"/>
                <w:kern w:val="0"/>
                <w:sz w:val="20"/>
                <w:szCs w:val="21"/>
              </w:rPr>
            </w:pPr>
            <w:r>
              <w:rPr>
                <w:rFonts w:hint="eastAsia" w:ascii="宋体" w:hAnsi="宋体"/>
                <w:kern w:val="0"/>
                <w:sz w:val="2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6" w:hRule="atLeast"/>
        </w:trPr>
        <w:tc>
          <w:tcPr>
            <w:tcW w:w="400" w:type="dxa"/>
            <w:vAlign w:val="center"/>
          </w:tcPr>
          <w:p>
            <w:pPr>
              <w:jc w:val="center"/>
              <w:rPr>
                <w:rFonts w:hint="eastAsia" w:ascii="宋体" w:hAnsi="宋体"/>
                <w:szCs w:val="21"/>
              </w:rPr>
            </w:pPr>
            <w:r>
              <w:rPr>
                <w:rFonts w:hint="eastAsia" w:ascii="宋体" w:hAnsi="宋体"/>
                <w:szCs w:val="21"/>
              </w:rPr>
              <w:t>7</w:t>
            </w:r>
          </w:p>
        </w:tc>
        <w:tc>
          <w:tcPr>
            <w:tcW w:w="1640" w:type="dxa"/>
            <w:gridSpan w:val="2"/>
            <w:vAlign w:val="center"/>
          </w:tcPr>
          <w:p>
            <w:pPr>
              <w:jc w:val="left"/>
              <w:rPr>
                <w:rFonts w:ascii="宋体" w:hAnsi="宋体"/>
                <w:kern w:val="0"/>
                <w:sz w:val="20"/>
                <w:szCs w:val="21"/>
              </w:rPr>
            </w:pPr>
            <w:r>
              <w:rPr>
                <w:rFonts w:hint="eastAsia" w:ascii="宋体" w:hAnsi="宋体"/>
                <w:kern w:val="0"/>
                <w:sz w:val="20"/>
                <w:szCs w:val="21"/>
              </w:rPr>
              <w:t>Ye Tian,Xu Han,Dali Tian.The biological regulation of ABCE1. IUBMB LIFE.</w:t>
            </w:r>
          </w:p>
        </w:tc>
        <w:tc>
          <w:tcPr>
            <w:tcW w:w="652" w:type="dxa"/>
            <w:vAlign w:val="center"/>
          </w:tcPr>
          <w:p>
            <w:pPr>
              <w:jc w:val="center"/>
              <w:rPr>
                <w:rFonts w:ascii="宋体" w:hAnsi="宋体"/>
                <w:kern w:val="0"/>
                <w:sz w:val="20"/>
                <w:szCs w:val="21"/>
              </w:rPr>
            </w:pPr>
            <w:r>
              <w:rPr>
                <w:rFonts w:hint="eastAsia" w:ascii="宋体" w:hAnsi="宋体"/>
                <w:kern w:val="0"/>
                <w:sz w:val="20"/>
                <w:szCs w:val="21"/>
              </w:rPr>
              <w:t>3.14</w:t>
            </w:r>
          </w:p>
        </w:tc>
        <w:tc>
          <w:tcPr>
            <w:tcW w:w="1929" w:type="dxa"/>
            <w:gridSpan w:val="3"/>
            <w:vAlign w:val="center"/>
          </w:tcPr>
          <w:p>
            <w:pPr>
              <w:jc w:val="center"/>
              <w:rPr>
                <w:rFonts w:ascii="宋体" w:hAnsi="宋体"/>
                <w:kern w:val="0"/>
                <w:sz w:val="20"/>
                <w:szCs w:val="21"/>
              </w:rPr>
            </w:pPr>
            <w:r>
              <w:rPr>
                <w:rFonts w:hint="eastAsia" w:ascii="宋体" w:hAnsi="宋体"/>
                <w:kern w:val="0"/>
                <w:sz w:val="20"/>
                <w:szCs w:val="21"/>
              </w:rPr>
              <w:t>2012(64):795-800</w:t>
            </w:r>
          </w:p>
        </w:tc>
        <w:tc>
          <w:tcPr>
            <w:tcW w:w="592" w:type="dxa"/>
            <w:gridSpan w:val="2"/>
            <w:vAlign w:val="center"/>
          </w:tcPr>
          <w:p>
            <w:pPr>
              <w:jc w:val="center"/>
              <w:rPr>
                <w:rFonts w:ascii="宋体" w:hAnsi="宋体"/>
                <w:kern w:val="0"/>
                <w:sz w:val="20"/>
                <w:szCs w:val="21"/>
              </w:rPr>
            </w:pPr>
            <w:r>
              <w:rPr>
                <w:rFonts w:hint="eastAsia" w:ascii="宋体" w:hAnsi="宋体"/>
                <w:kern w:val="0"/>
                <w:sz w:val="20"/>
                <w:szCs w:val="21"/>
              </w:rPr>
              <w:t>2012年10月</w:t>
            </w:r>
          </w:p>
        </w:tc>
        <w:tc>
          <w:tcPr>
            <w:tcW w:w="918" w:type="dxa"/>
            <w:vAlign w:val="center"/>
          </w:tcPr>
          <w:p>
            <w:pPr>
              <w:jc w:val="center"/>
              <w:rPr>
                <w:rFonts w:ascii="宋体" w:hAnsi="宋体"/>
                <w:kern w:val="0"/>
                <w:sz w:val="20"/>
                <w:szCs w:val="21"/>
              </w:rPr>
            </w:pPr>
            <w:r>
              <w:rPr>
                <w:rFonts w:hint="eastAsia" w:ascii="宋体" w:hAnsi="宋体"/>
                <w:kern w:val="0"/>
                <w:sz w:val="20"/>
                <w:szCs w:val="21"/>
              </w:rPr>
              <w:t>田大力</w:t>
            </w:r>
          </w:p>
        </w:tc>
        <w:tc>
          <w:tcPr>
            <w:tcW w:w="1269" w:type="dxa"/>
            <w:gridSpan w:val="2"/>
            <w:vAlign w:val="center"/>
          </w:tcPr>
          <w:p>
            <w:pPr>
              <w:jc w:val="center"/>
              <w:rPr>
                <w:rFonts w:ascii="宋体" w:hAnsi="宋体"/>
                <w:kern w:val="0"/>
                <w:sz w:val="20"/>
                <w:szCs w:val="21"/>
              </w:rPr>
            </w:pPr>
            <w:r>
              <w:rPr>
                <w:rFonts w:hint="eastAsia" w:ascii="宋体" w:hAnsi="宋体"/>
                <w:kern w:val="0"/>
                <w:sz w:val="20"/>
                <w:szCs w:val="21"/>
              </w:rPr>
              <w:t>田野</w:t>
            </w:r>
          </w:p>
        </w:tc>
        <w:tc>
          <w:tcPr>
            <w:tcW w:w="700" w:type="dxa"/>
            <w:gridSpan w:val="2"/>
            <w:vAlign w:val="center"/>
          </w:tcPr>
          <w:p>
            <w:pPr>
              <w:jc w:val="center"/>
              <w:rPr>
                <w:rFonts w:ascii="宋体" w:hAnsi="宋体"/>
                <w:kern w:val="0"/>
                <w:sz w:val="20"/>
                <w:szCs w:val="21"/>
              </w:rPr>
            </w:pPr>
            <w:r>
              <w:rPr>
                <w:rFonts w:hint="eastAsia" w:ascii="宋体" w:hAnsi="宋体"/>
                <w:kern w:val="0"/>
                <w:sz w:val="20"/>
                <w:szCs w:val="21"/>
              </w:rPr>
              <w:t>韩旭</w:t>
            </w:r>
          </w:p>
        </w:tc>
        <w:tc>
          <w:tcPr>
            <w:tcW w:w="629" w:type="dxa"/>
            <w:gridSpan w:val="2"/>
            <w:vAlign w:val="center"/>
          </w:tcPr>
          <w:p>
            <w:pPr>
              <w:jc w:val="center"/>
              <w:rPr>
                <w:rFonts w:ascii="宋体" w:hAnsi="宋体"/>
                <w:kern w:val="0"/>
                <w:sz w:val="20"/>
                <w:szCs w:val="21"/>
              </w:rPr>
            </w:pPr>
            <w:r>
              <w:rPr>
                <w:rFonts w:hint="eastAsia" w:ascii="宋体" w:hAnsi="宋体"/>
                <w:kern w:val="0"/>
                <w:sz w:val="20"/>
                <w:szCs w:val="21"/>
              </w:rPr>
              <w:t>20</w:t>
            </w:r>
          </w:p>
        </w:tc>
        <w:tc>
          <w:tcPr>
            <w:tcW w:w="452" w:type="dxa"/>
            <w:gridSpan w:val="2"/>
            <w:vAlign w:val="center"/>
          </w:tcPr>
          <w:p>
            <w:pPr>
              <w:jc w:val="center"/>
              <w:rPr>
                <w:rFonts w:ascii="宋体" w:hAnsi="宋体"/>
                <w:kern w:val="0"/>
                <w:sz w:val="20"/>
                <w:szCs w:val="21"/>
              </w:rPr>
            </w:pPr>
            <w:r>
              <w:rPr>
                <w:rFonts w:hint="eastAsia" w:ascii="宋体" w:hAnsi="宋体"/>
                <w:kern w:val="0"/>
                <w:sz w:val="20"/>
                <w:szCs w:val="21"/>
              </w:rPr>
              <w:t>21</w:t>
            </w:r>
          </w:p>
        </w:tc>
        <w:tc>
          <w:tcPr>
            <w:tcW w:w="446" w:type="dxa"/>
            <w:vAlign w:val="center"/>
          </w:tcPr>
          <w:p>
            <w:pPr>
              <w:jc w:val="center"/>
              <w:rPr>
                <w:rFonts w:ascii="宋体" w:hAnsi="宋体"/>
                <w:kern w:val="0"/>
                <w:sz w:val="20"/>
                <w:szCs w:val="21"/>
              </w:rPr>
            </w:pPr>
            <w:r>
              <w:rPr>
                <w:rFonts w:hint="eastAsia" w:ascii="宋体" w:hAnsi="宋体"/>
                <w:kern w:val="0"/>
                <w:sz w:val="2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6" w:hRule="atLeast"/>
        </w:trPr>
        <w:tc>
          <w:tcPr>
            <w:tcW w:w="400" w:type="dxa"/>
            <w:vAlign w:val="center"/>
          </w:tcPr>
          <w:p>
            <w:pPr>
              <w:jc w:val="center"/>
              <w:rPr>
                <w:rFonts w:hint="eastAsia" w:ascii="宋体" w:hAnsi="宋体"/>
                <w:szCs w:val="21"/>
              </w:rPr>
            </w:pPr>
            <w:r>
              <w:rPr>
                <w:rFonts w:hint="eastAsia" w:ascii="宋体" w:hAnsi="宋体"/>
                <w:szCs w:val="21"/>
              </w:rPr>
              <w:t>8</w:t>
            </w:r>
          </w:p>
        </w:tc>
        <w:tc>
          <w:tcPr>
            <w:tcW w:w="1640" w:type="dxa"/>
            <w:gridSpan w:val="2"/>
            <w:vAlign w:val="center"/>
          </w:tcPr>
          <w:p>
            <w:pPr>
              <w:jc w:val="left"/>
              <w:rPr>
                <w:rFonts w:ascii="宋体" w:hAnsi="宋体"/>
                <w:kern w:val="0"/>
                <w:sz w:val="20"/>
                <w:szCs w:val="21"/>
              </w:rPr>
            </w:pPr>
            <w:r>
              <w:rPr>
                <w:rFonts w:hint="eastAsia" w:ascii="宋体" w:hAnsi="宋体"/>
                <w:kern w:val="0"/>
                <w:sz w:val="20"/>
                <w:szCs w:val="21"/>
              </w:rPr>
              <w:t xml:space="preserve">Xueying Yang,Di Jing, Zhang Yang,Zhang Suning,Lu Jibin,Liu Jun,Shi Wenjun. The Rho-kinase inhibitor inhibits proliferation and metastasis of small cell lung cancer.. Biomedicine &amp; Pharmacotherapy. </w:t>
            </w:r>
          </w:p>
        </w:tc>
        <w:tc>
          <w:tcPr>
            <w:tcW w:w="652" w:type="dxa"/>
            <w:vAlign w:val="center"/>
          </w:tcPr>
          <w:p>
            <w:pPr>
              <w:jc w:val="center"/>
              <w:rPr>
                <w:rFonts w:ascii="宋体" w:hAnsi="宋体"/>
                <w:kern w:val="0"/>
                <w:sz w:val="20"/>
                <w:szCs w:val="21"/>
              </w:rPr>
            </w:pPr>
            <w:r>
              <w:rPr>
                <w:rFonts w:hint="eastAsia" w:ascii="宋体" w:hAnsi="宋体"/>
                <w:kern w:val="0"/>
                <w:sz w:val="20"/>
                <w:szCs w:val="21"/>
              </w:rPr>
              <w:t>2.759</w:t>
            </w:r>
          </w:p>
        </w:tc>
        <w:tc>
          <w:tcPr>
            <w:tcW w:w="1929" w:type="dxa"/>
            <w:gridSpan w:val="3"/>
            <w:vAlign w:val="center"/>
          </w:tcPr>
          <w:p>
            <w:pPr>
              <w:jc w:val="center"/>
              <w:rPr>
                <w:rFonts w:ascii="宋体" w:hAnsi="宋体"/>
                <w:kern w:val="0"/>
                <w:sz w:val="20"/>
                <w:szCs w:val="21"/>
              </w:rPr>
            </w:pPr>
            <w:r>
              <w:rPr>
                <w:rFonts w:hint="eastAsia" w:ascii="宋体" w:hAnsi="宋体"/>
                <w:kern w:val="0"/>
                <w:sz w:val="20"/>
                <w:szCs w:val="21"/>
              </w:rPr>
              <w:t>2012 (69):221–227.</w:t>
            </w:r>
          </w:p>
        </w:tc>
        <w:tc>
          <w:tcPr>
            <w:tcW w:w="592" w:type="dxa"/>
            <w:gridSpan w:val="2"/>
            <w:vAlign w:val="center"/>
          </w:tcPr>
          <w:p>
            <w:pPr>
              <w:jc w:val="center"/>
              <w:rPr>
                <w:rFonts w:ascii="宋体" w:hAnsi="宋体"/>
                <w:kern w:val="0"/>
                <w:sz w:val="20"/>
                <w:szCs w:val="21"/>
              </w:rPr>
            </w:pPr>
            <w:r>
              <w:rPr>
                <w:rFonts w:hint="eastAsia" w:ascii="宋体" w:hAnsi="宋体"/>
                <w:kern w:val="0"/>
                <w:sz w:val="20"/>
                <w:szCs w:val="21"/>
              </w:rPr>
              <w:t>2012年4月</w:t>
            </w:r>
          </w:p>
        </w:tc>
        <w:tc>
          <w:tcPr>
            <w:tcW w:w="918" w:type="dxa"/>
            <w:vAlign w:val="center"/>
          </w:tcPr>
          <w:p>
            <w:pPr>
              <w:jc w:val="center"/>
              <w:rPr>
                <w:rFonts w:ascii="宋体" w:hAnsi="宋体"/>
                <w:kern w:val="0"/>
                <w:sz w:val="20"/>
                <w:szCs w:val="21"/>
              </w:rPr>
            </w:pPr>
            <w:r>
              <w:rPr>
                <w:rFonts w:hint="eastAsia" w:ascii="宋体" w:hAnsi="宋体"/>
                <w:kern w:val="0"/>
                <w:sz w:val="20"/>
                <w:szCs w:val="21"/>
              </w:rPr>
              <w:t>鲁继斌</w:t>
            </w:r>
          </w:p>
        </w:tc>
        <w:tc>
          <w:tcPr>
            <w:tcW w:w="1269" w:type="dxa"/>
            <w:gridSpan w:val="2"/>
            <w:vAlign w:val="center"/>
          </w:tcPr>
          <w:p>
            <w:pPr>
              <w:jc w:val="center"/>
              <w:rPr>
                <w:rFonts w:ascii="宋体" w:hAnsi="宋体"/>
                <w:kern w:val="0"/>
                <w:sz w:val="20"/>
                <w:szCs w:val="21"/>
              </w:rPr>
            </w:pPr>
            <w:r>
              <w:rPr>
                <w:rFonts w:hint="eastAsia" w:ascii="宋体" w:hAnsi="宋体"/>
                <w:kern w:val="0"/>
                <w:sz w:val="20"/>
                <w:szCs w:val="21"/>
              </w:rPr>
              <w:t>杨雪鹰</w:t>
            </w:r>
          </w:p>
        </w:tc>
        <w:tc>
          <w:tcPr>
            <w:tcW w:w="700" w:type="dxa"/>
            <w:gridSpan w:val="2"/>
            <w:vAlign w:val="center"/>
          </w:tcPr>
          <w:p>
            <w:pPr>
              <w:jc w:val="center"/>
              <w:rPr>
                <w:rFonts w:ascii="宋体" w:hAnsi="宋体"/>
                <w:kern w:val="0"/>
                <w:sz w:val="20"/>
                <w:szCs w:val="21"/>
              </w:rPr>
            </w:pPr>
            <w:r>
              <w:rPr>
                <w:rFonts w:hint="eastAsia" w:ascii="宋体" w:hAnsi="宋体"/>
                <w:kern w:val="0"/>
                <w:sz w:val="20"/>
                <w:szCs w:val="21"/>
              </w:rPr>
              <w:t>张苏宁，刘军，石文君</w:t>
            </w:r>
          </w:p>
        </w:tc>
        <w:tc>
          <w:tcPr>
            <w:tcW w:w="629" w:type="dxa"/>
            <w:gridSpan w:val="2"/>
            <w:vAlign w:val="center"/>
          </w:tcPr>
          <w:p>
            <w:pPr>
              <w:jc w:val="center"/>
              <w:rPr>
                <w:rFonts w:ascii="宋体" w:hAnsi="宋体"/>
                <w:kern w:val="0"/>
                <w:sz w:val="20"/>
                <w:szCs w:val="21"/>
              </w:rPr>
            </w:pPr>
            <w:r>
              <w:rPr>
                <w:rFonts w:hint="eastAsia" w:ascii="宋体" w:hAnsi="宋体"/>
                <w:kern w:val="0"/>
                <w:sz w:val="20"/>
                <w:szCs w:val="21"/>
              </w:rPr>
              <w:t>7</w:t>
            </w:r>
          </w:p>
        </w:tc>
        <w:tc>
          <w:tcPr>
            <w:tcW w:w="452" w:type="dxa"/>
            <w:gridSpan w:val="2"/>
            <w:vAlign w:val="center"/>
          </w:tcPr>
          <w:p>
            <w:pPr>
              <w:jc w:val="center"/>
              <w:rPr>
                <w:rFonts w:ascii="宋体" w:hAnsi="宋体"/>
                <w:kern w:val="0"/>
                <w:sz w:val="20"/>
                <w:szCs w:val="21"/>
              </w:rPr>
            </w:pPr>
            <w:r>
              <w:rPr>
                <w:rFonts w:hint="eastAsia" w:ascii="宋体" w:hAnsi="宋体"/>
                <w:kern w:val="0"/>
                <w:sz w:val="20"/>
                <w:szCs w:val="21"/>
              </w:rPr>
              <w:t>9</w:t>
            </w:r>
          </w:p>
        </w:tc>
        <w:tc>
          <w:tcPr>
            <w:tcW w:w="446" w:type="dxa"/>
            <w:vAlign w:val="center"/>
          </w:tcPr>
          <w:p>
            <w:pPr>
              <w:jc w:val="center"/>
              <w:rPr>
                <w:rFonts w:ascii="宋体" w:hAnsi="宋体"/>
                <w:kern w:val="0"/>
                <w:sz w:val="20"/>
                <w:szCs w:val="21"/>
              </w:rPr>
            </w:pPr>
            <w:r>
              <w:rPr>
                <w:rFonts w:hint="eastAsia" w:ascii="宋体" w:hAnsi="宋体"/>
                <w:kern w:val="0"/>
                <w:sz w:val="2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6" w:hRule="atLeast"/>
        </w:trPr>
        <w:tc>
          <w:tcPr>
            <w:tcW w:w="400" w:type="dxa"/>
            <w:vAlign w:val="center"/>
          </w:tcPr>
          <w:p>
            <w:pPr>
              <w:jc w:val="center"/>
              <w:rPr>
                <w:rFonts w:hint="eastAsia" w:ascii="宋体" w:hAnsi="宋体"/>
                <w:szCs w:val="21"/>
              </w:rPr>
            </w:pPr>
            <w:r>
              <w:rPr>
                <w:rFonts w:hint="eastAsia" w:ascii="宋体" w:hAnsi="宋体"/>
                <w:szCs w:val="21"/>
              </w:rPr>
              <w:t>9</w:t>
            </w:r>
          </w:p>
        </w:tc>
        <w:tc>
          <w:tcPr>
            <w:tcW w:w="1640" w:type="dxa"/>
            <w:gridSpan w:val="2"/>
            <w:vAlign w:val="center"/>
          </w:tcPr>
          <w:p>
            <w:pPr>
              <w:jc w:val="left"/>
              <w:rPr>
                <w:rFonts w:ascii="宋体" w:hAnsi="宋体"/>
                <w:kern w:val="0"/>
                <w:sz w:val="20"/>
                <w:szCs w:val="21"/>
              </w:rPr>
            </w:pPr>
            <w:r>
              <w:rPr>
                <w:rFonts w:hint="eastAsia" w:ascii="宋体" w:hAnsi="宋体"/>
                <w:kern w:val="0"/>
                <w:sz w:val="20"/>
                <w:szCs w:val="21"/>
              </w:rPr>
              <w:t>Xu Han,Ye Tian,Dali Tian.Tumor metastatic promoter ABCE1 interacts with the cytoskeleton protein actin and increases cell motility. ONCOLOGY REPORTS.</w:t>
            </w:r>
          </w:p>
        </w:tc>
        <w:tc>
          <w:tcPr>
            <w:tcW w:w="652" w:type="dxa"/>
            <w:vAlign w:val="center"/>
          </w:tcPr>
          <w:p>
            <w:pPr>
              <w:jc w:val="center"/>
              <w:rPr>
                <w:rFonts w:ascii="宋体" w:hAnsi="宋体"/>
                <w:kern w:val="0"/>
                <w:sz w:val="20"/>
                <w:szCs w:val="21"/>
              </w:rPr>
            </w:pPr>
            <w:r>
              <w:rPr>
                <w:rFonts w:hint="eastAsia" w:ascii="宋体" w:hAnsi="宋体"/>
                <w:kern w:val="0"/>
                <w:sz w:val="20"/>
                <w:szCs w:val="21"/>
              </w:rPr>
              <w:t>2.66</w:t>
            </w:r>
          </w:p>
        </w:tc>
        <w:tc>
          <w:tcPr>
            <w:tcW w:w="1929" w:type="dxa"/>
            <w:gridSpan w:val="3"/>
            <w:vAlign w:val="center"/>
          </w:tcPr>
          <w:p>
            <w:pPr>
              <w:jc w:val="center"/>
              <w:rPr>
                <w:rFonts w:ascii="宋体" w:hAnsi="宋体"/>
                <w:kern w:val="0"/>
                <w:sz w:val="20"/>
                <w:szCs w:val="21"/>
              </w:rPr>
            </w:pPr>
            <w:r>
              <w:rPr>
                <w:rFonts w:hint="eastAsia" w:ascii="宋体" w:hAnsi="宋体"/>
                <w:kern w:val="0"/>
                <w:sz w:val="20"/>
                <w:szCs w:val="21"/>
              </w:rPr>
              <w:t>2016(35):3623-3629.</w:t>
            </w:r>
          </w:p>
        </w:tc>
        <w:tc>
          <w:tcPr>
            <w:tcW w:w="592" w:type="dxa"/>
            <w:gridSpan w:val="2"/>
            <w:vAlign w:val="center"/>
          </w:tcPr>
          <w:p>
            <w:pPr>
              <w:jc w:val="center"/>
              <w:rPr>
                <w:rFonts w:ascii="宋体" w:hAnsi="宋体"/>
                <w:kern w:val="0"/>
                <w:sz w:val="20"/>
                <w:szCs w:val="21"/>
              </w:rPr>
            </w:pPr>
            <w:r>
              <w:rPr>
                <w:rFonts w:hint="eastAsia" w:ascii="宋体" w:hAnsi="宋体"/>
                <w:kern w:val="0"/>
                <w:sz w:val="20"/>
                <w:szCs w:val="21"/>
              </w:rPr>
              <w:t>2016年1月</w:t>
            </w:r>
          </w:p>
        </w:tc>
        <w:tc>
          <w:tcPr>
            <w:tcW w:w="918" w:type="dxa"/>
            <w:vAlign w:val="center"/>
          </w:tcPr>
          <w:p>
            <w:pPr>
              <w:jc w:val="center"/>
              <w:rPr>
                <w:rFonts w:ascii="宋体" w:hAnsi="宋体"/>
                <w:kern w:val="0"/>
                <w:sz w:val="20"/>
                <w:szCs w:val="21"/>
              </w:rPr>
            </w:pPr>
            <w:r>
              <w:rPr>
                <w:rFonts w:hint="eastAsia" w:ascii="宋体" w:hAnsi="宋体"/>
                <w:kern w:val="0"/>
                <w:sz w:val="20"/>
                <w:szCs w:val="21"/>
              </w:rPr>
              <w:t>田大力</w:t>
            </w:r>
          </w:p>
        </w:tc>
        <w:tc>
          <w:tcPr>
            <w:tcW w:w="1269" w:type="dxa"/>
            <w:gridSpan w:val="2"/>
            <w:vAlign w:val="center"/>
          </w:tcPr>
          <w:p>
            <w:pPr>
              <w:jc w:val="center"/>
              <w:rPr>
                <w:rFonts w:ascii="宋体" w:hAnsi="宋体"/>
                <w:kern w:val="0"/>
                <w:sz w:val="20"/>
                <w:szCs w:val="21"/>
              </w:rPr>
            </w:pPr>
            <w:r>
              <w:rPr>
                <w:rFonts w:hint="eastAsia" w:ascii="宋体" w:hAnsi="宋体"/>
                <w:kern w:val="0"/>
                <w:sz w:val="20"/>
                <w:szCs w:val="21"/>
              </w:rPr>
              <w:t>韩旭</w:t>
            </w:r>
          </w:p>
        </w:tc>
        <w:tc>
          <w:tcPr>
            <w:tcW w:w="700" w:type="dxa"/>
            <w:gridSpan w:val="2"/>
            <w:vAlign w:val="center"/>
          </w:tcPr>
          <w:p>
            <w:pPr>
              <w:jc w:val="center"/>
              <w:rPr>
                <w:rFonts w:ascii="宋体" w:hAnsi="宋体"/>
                <w:kern w:val="0"/>
                <w:sz w:val="20"/>
                <w:szCs w:val="21"/>
              </w:rPr>
            </w:pPr>
            <w:r>
              <w:rPr>
                <w:rFonts w:hint="eastAsia" w:ascii="宋体" w:hAnsi="宋体"/>
                <w:kern w:val="0"/>
                <w:sz w:val="20"/>
                <w:szCs w:val="21"/>
              </w:rPr>
              <w:t>田野</w:t>
            </w:r>
          </w:p>
        </w:tc>
        <w:tc>
          <w:tcPr>
            <w:tcW w:w="629" w:type="dxa"/>
            <w:gridSpan w:val="2"/>
            <w:vAlign w:val="center"/>
          </w:tcPr>
          <w:p>
            <w:pPr>
              <w:jc w:val="center"/>
              <w:rPr>
                <w:rFonts w:ascii="宋体" w:hAnsi="宋体"/>
                <w:kern w:val="0"/>
                <w:sz w:val="20"/>
                <w:szCs w:val="21"/>
              </w:rPr>
            </w:pPr>
            <w:r>
              <w:rPr>
                <w:rFonts w:hint="eastAsia" w:ascii="宋体" w:hAnsi="宋体"/>
                <w:kern w:val="0"/>
                <w:sz w:val="20"/>
                <w:szCs w:val="21"/>
              </w:rPr>
              <w:t>0</w:t>
            </w:r>
          </w:p>
        </w:tc>
        <w:tc>
          <w:tcPr>
            <w:tcW w:w="452" w:type="dxa"/>
            <w:gridSpan w:val="2"/>
            <w:vAlign w:val="center"/>
          </w:tcPr>
          <w:p>
            <w:pPr>
              <w:jc w:val="center"/>
              <w:rPr>
                <w:rFonts w:ascii="宋体" w:hAnsi="宋体"/>
                <w:kern w:val="0"/>
                <w:sz w:val="20"/>
                <w:szCs w:val="21"/>
              </w:rPr>
            </w:pPr>
            <w:r>
              <w:rPr>
                <w:rFonts w:hint="eastAsia" w:ascii="宋体" w:hAnsi="宋体"/>
                <w:kern w:val="0"/>
                <w:sz w:val="20"/>
                <w:szCs w:val="21"/>
              </w:rPr>
              <w:t>1</w:t>
            </w:r>
          </w:p>
        </w:tc>
        <w:tc>
          <w:tcPr>
            <w:tcW w:w="446" w:type="dxa"/>
            <w:vAlign w:val="center"/>
          </w:tcPr>
          <w:p>
            <w:pPr>
              <w:jc w:val="center"/>
              <w:rPr>
                <w:rFonts w:ascii="宋体" w:hAnsi="宋体"/>
                <w:kern w:val="0"/>
                <w:sz w:val="20"/>
                <w:szCs w:val="21"/>
              </w:rPr>
            </w:pPr>
            <w:r>
              <w:rPr>
                <w:rFonts w:hint="eastAsia" w:ascii="宋体" w:hAnsi="宋体"/>
                <w:kern w:val="0"/>
                <w:sz w:val="2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2692" w:type="dxa"/>
            <w:gridSpan w:val="4"/>
            <w:vAlign w:val="center"/>
          </w:tcPr>
          <w:p>
            <w:pPr>
              <w:jc w:val="center"/>
              <w:rPr>
                <w:rFonts w:hint="eastAsia" w:ascii="宋体" w:hAnsi="宋体"/>
                <w:szCs w:val="21"/>
              </w:rPr>
            </w:pPr>
            <w:r>
              <w:rPr>
                <w:rFonts w:hint="eastAsia" w:ascii="宋体" w:hAnsi="宋体"/>
                <w:szCs w:val="21"/>
              </w:rPr>
              <w:t>完成人情况表</w:t>
            </w:r>
          </w:p>
        </w:tc>
        <w:tc>
          <w:tcPr>
            <w:tcW w:w="6935" w:type="dxa"/>
            <w:gridSpan w:val="15"/>
            <w:vAlign w:val="center"/>
          </w:tcPr>
          <w:p>
            <w:pPr>
              <w:spacing w:line="360" w:lineRule="auto"/>
              <w:rPr>
                <w:rFonts w:hint="eastAsia" w:ascii="宋体" w:hAnsi="宋体"/>
                <w:sz w:val="24"/>
              </w:rPr>
            </w:pPr>
            <w:r>
              <w:rPr>
                <w:rFonts w:hint="eastAsia" w:ascii="宋体" w:hAnsi="宋体"/>
                <w:sz w:val="24"/>
              </w:rPr>
              <w:t>杨雪鹰，第1位，教授，中国医科大学附属第四医院</w:t>
            </w:r>
          </w:p>
          <w:p>
            <w:pPr>
              <w:spacing w:line="360" w:lineRule="auto"/>
              <w:rPr>
                <w:rFonts w:hint="eastAsia" w:ascii="宋体" w:hAnsi="宋体"/>
                <w:sz w:val="24"/>
              </w:rPr>
            </w:pPr>
            <w:r>
              <w:rPr>
                <w:rFonts w:hint="eastAsia" w:ascii="宋体" w:hAnsi="宋体"/>
                <w:sz w:val="24"/>
              </w:rPr>
              <w:t>田大力，第2位，教授，中国医科大学附属第四医院</w:t>
            </w:r>
          </w:p>
          <w:p>
            <w:pPr>
              <w:pStyle w:val="2"/>
              <w:ind w:firstLine="0" w:firstLineChars="0"/>
              <w:rPr>
                <w:rFonts w:ascii="宋体" w:hAnsi="宋体"/>
                <w:szCs w:val="24"/>
              </w:rPr>
            </w:pPr>
            <w:r>
              <w:rPr>
                <w:rFonts w:hint="eastAsia" w:ascii="宋体" w:hAnsi="宋体"/>
                <w:szCs w:val="24"/>
              </w:rPr>
              <w:t>覃文军，第3位，副教授，东北大学</w:t>
            </w:r>
          </w:p>
          <w:p>
            <w:pPr>
              <w:spacing w:line="360" w:lineRule="auto"/>
              <w:rPr>
                <w:rFonts w:hint="eastAsia" w:ascii="宋体" w:hAnsi="宋体"/>
                <w:sz w:val="24"/>
              </w:rPr>
            </w:pPr>
            <w:r>
              <w:rPr>
                <w:rFonts w:hint="eastAsia" w:ascii="宋体" w:hAnsi="宋体"/>
                <w:sz w:val="24"/>
              </w:rPr>
              <w:t>韩旭，第4位，讲师，中国医科大学附属第四医院</w:t>
            </w:r>
          </w:p>
          <w:p>
            <w:pPr>
              <w:spacing w:line="360" w:lineRule="auto"/>
              <w:rPr>
                <w:rFonts w:hint="eastAsia" w:ascii="宋体" w:hAnsi="宋体"/>
                <w:sz w:val="24"/>
              </w:rPr>
            </w:pPr>
            <w:r>
              <w:rPr>
                <w:rFonts w:hint="eastAsia" w:ascii="宋体" w:hAnsi="宋体"/>
                <w:sz w:val="24"/>
                <w:szCs w:val="21"/>
              </w:rPr>
              <w:t>田野，第5位，副教授，</w:t>
            </w:r>
            <w:r>
              <w:rPr>
                <w:rFonts w:hint="eastAsia" w:ascii="宋体" w:hAnsi="宋体"/>
                <w:sz w:val="24"/>
              </w:rPr>
              <w:t>中国医科大学附属第四医院</w:t>
            </w:r>
          </w:p>
          <w:p>
            <w:pPr>
              <w:spacing w:line="360" w:lineRule="auto"/>
              <w:jc w:val="left"/>
              <w:rPr>
                <w:rFonts w:ascii="宋体" w:hAnsi="宋体"/>
                <w:sz w:val="24"/>
                <w:szCs w:val="21"/>
              </w:rPr>
            </w:pPr>
            <w:r>
              <w:rPr>
                <w:rFonts w:hint="eastAsia" w:ascii="宋体" w:hAnsi="宋体"/>
                <w:sz w:val="24"/>
                <w:szCs w:val="21"/>
              </w:rPr>
              <w:t>于潜，第6位，讲师，</w:t>
            </w:r>
            <w:r>
              <w:rPr>
                <w:rFonts w:hint="eastAsia" w:ascii="宋体" w:hAnsi="宋体"/>
                <w:sz w:val="24"/>
              </w:rPr>
              <w:t>中国医科大学附属第四医院</w:t>
            </w:r>
          </w:p>
          <w:p>
            <w:pPr>
              <w:spacing w:line="360" w:lineRule="auto"/>
              <w:jc w:val="left"/>
              <w:rPr>
                <w:rFonts w:ascii="宋体" w:hAnsi="宋体"/>
                <w:sz w:val="24"/>
              </w:rPr>
            </w:pPr>
            <w:r>
              <w:rPr>
                <w:rFonts w:hint="eastAsia" w:ascii="宋体" w:hAnsi="宋体"/>
                <w:sz w:val="24"/>
                <w:szCs w:val="21"/>
              </w:rPr>
              <w:t>宋成洋，第7位，讲师，</w:t>
            </w:r>
            <w:r>
              <w:rPr>
                <w:rFonts w:hint="eastAsia" w:ascii="宋体" w:hAnsi="宋体"/>
                <w:sz w:val="24"/>
              </w:rPr>
              <w:t>中国医科大学附属第四医院</w:t>
            </w:r>
          </w:p>
          <w:p>
            <w:pPr>
              <w:spacing w:line="360" w:lineRule="auto"/>
              <w:jc w:val="left"/>
              <w:rPr>
                <w:rFonts w:hint="eastAsia" w:ascii="宋体" w:hAnsi="宋体"/>
                <w:szCs w:val="21"/>
              </w:rPr>
            </w:pPr>
            <w:r>
              <w:rPr>
                <w:rFonts w:hint="eastAsia" w:ascii="宋体" w:hAnsi="宋体"/>
                <w:sz w:val="24"/>
              </w:rPr>
              <w:t>吴卓，</w:t>
            </w:r>
            <w:r>
              <w:rPr>
                <w:rFonts w:hint="eastAsia" w:ascii="宋体" w:hAnsi="宋体"/>
                <w:sz w:val="24"/>
                <w:szCs w:val="21"/>
              </w:rPr>
              <w:t>第8位，讲师，</w:t>
            </w:r>
            <w:r>
              <w:rPr>
                <w:rFonts w:hint="eastAsia" w:ascii="宋体" w:hAnsi="宋体"/>
                <w:sz w:val="24"/>
              </w:rPr>
              <w:t>中国医科大学附属第四医院。</w:t>
            </w:r>
          </w:p>
        </w:tc>
      </w:tr>
    </w:tbl>
    <w:p>
      <w:pPr>
        <w:rPr>
          <w:rFonts w:hint="eastAsia"/>
        </w:rPr>
      </w:pPr>
    </w:p>
    <w:p>
      <w:pPr>
        <w:rPr>
          <w:rFonts w:hint="eastAsia"/>
        </w:rPr>
      </w:pPr>
    </w:p>
    <w:sectPr>
      <w:pgSz w:w="11906" w:h="16838"/>
      <w:pgMar w:top="1134" w:right="1077" w:bottom="1418" w:left="141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C65CC"/>
    <w:rsid w:val="000018D8"/>
    <w:rsid w:val="00024591"/>
    <w:rsid w:val="000C2B5D"/>
    <w:rsid w:val="0010755C"/>
    <w:rsid w:val="00146743"/>
    <w:rsid w:val="001B5AD7"/>
    <w:rsid w:val="001C1460"/>
    <w:rsid w:val="002261AD"/>
    <w:rsid w:val="002D557C"/>
    <w:rsid w:val="00326AD2"/>
    <w:rsid w:val="00337381"/>
    <w:rsid w:val="003933AA"/>
    <w:rsid w:val="00393967"/>
    <w:rsid w:val="003F6743"/>
    <w:rsid w:val="00441395"/>
    <w:rsid w:val="004626B7"/>
    <w:rsid w:val="00482685"/>
    <w:rsid w:val="0048493B"/>
    <w:rsid w:val="00495E74"/>
    <w:rsid w:val="004B5ED7"/>
    <w:rsid w:val="004D2D4D"/>
    <w:rsid w:val="004F72E0"/>
    <w:rsid w:val="00505159"/>
    <w:rsid w:val="00525172"/>
    <w:rsid w:val="00590FBA"/>
    <w:rsid w:val="00594BAC"/>
    <w:rsid w:val="005A5258"/>
    <w:rsid w:val="005B0675"/>
    <w:rsid w:val="005C1140"/>
    <w:rsid w:val="005C60F7"/>
    <w:rsid w:val="005C65CC"/>
    <w:rsid w:val="005D48B9"/>
    <w:rsid w:val="006433A4"/>
    <w:rsid w:val="00650180"/>
    <w:rsid w:val="006869A7"/>
    <w:rsid w:val="006B2B9B"/>
    <w:rsid w:val="007523E0"/>
    <w:rsid w:val="00772337"/>
    <w:rsid w:val="00791DD1"/>
    <w:rsid w:val="007A0EC4"/>
    <w:rsid w:val="007B3D91"/>
    <w:rsid w:val="007D2463"/>
    <w:rsid w:val="007D7A63"/>
    <w:rsid w:val="008666AD"/>
    <w:rsid w:val="00875381"/>
    <w:rsid w:val="008A5B02"/>
    <w:rsid w:val="008A7CD6"/>
    <w:rsid w:val="008D3CCE"/>
    <w:rsid w:val="00933429"/>
    <w:rsid w:val="0096664E"/>
    <w:rsid w:val="009841C2"/>
    <w:rsid w:val="00984969"/>
    <w:rsid w:val="00A306EF"/>
    <w:rsid w:val="00A3241C"/>
    <w:rsid w:val="00A62B67"/>
    <w:rsid w:val="00B220BF"/>
    <w:rsid w:val="00B45615"/>
    <w:rsid w:val="00B649B0"/>
    <w:rsid w:val="00BA56D9"/>
    <w:rsid w:val="00BA7448"/>
    <w:rsid w:val="00BC5F87"/>
    <w:rsid w:val="00BE7E3C"/>
    <w:rsid w:val="00C620F4"/>
    <w:rsid w:val="00C7072A"/>
    <w:rsid w:val="00CB578C"/>
    <w:rsid w:val="00CC09D9"/>
    <w:rsid w:val="00D031BD"/>
    <w:rsid w:val="00D324BC"/>
    <w:rsid w:val="00D659A2"/>
    <w:rsid w:val="00D67FD9"/>
    <w:rsid w:val="00D96551"/>
    <w:rsid w:val="00DF3D06"/>
    <w:rsid w:val="00DF7EC9"/>
    <w:rsid w:val="00E13A6A"/>
    <w:rsid w:val="00E405E3"/>
    <w:rsid w:val="00E40979"/>
    <w:rsid w:val="00E747F6"/>
    <w:rsid w:val="00EC0887"/>
    <w:rsid w:val="00ED11E3"/>
    <w:rsid w:val="00F17231"/>
    <w:rsid w:val="00F957FA"/>
    <w:rsid w:val="00FB728B"/>
    <w:rsid w:val="0C3D705F"/>
    <w:rsid w:val="35DC5496"/>
    <w:rsid w:val="49186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link w:val="12"/>
    <w:qFormat/>
    <w:uiPriority w:val="0"/>
    <w:pPr>
      <w:spacing w:line="360" w:lineRule="auto"/>
      <w:ind w:firstLine="480" w:firstLineChars="200"/>
    </w:pPr>
    <w:rPr>
      <w:rFonts w:ascii="仿宋_GB2312" w:hAnsi="Calibri"/>
      <w:sz w:val="24"/>
      <w:szCs w:val="22"/>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8">
    <w:name w:val="_Style 8"/>
    <w:basedOn w:val="1"/>
    <w:next w:val="1"/>
    <w:qFormat/>
    <w:uiPriority w:val="0"/>
    <w:pPr>
      <w:spacing w:line="360" w:lineRule="auto"/>
      <w:ind w:firstLine="480" w:firstLineChars="200"/>
    </w:pPr>
    <w:rPr>
      <w:rFonts w:ascii="仿宋_GB2312"/>
      <w:sz w:val="24"/>
      <w:szCs w:val="20"/>
    </w:rPr>
  </w:style>
  <w:style w:type="character" w:customStyle="1" w:styleId="9">
    <w:name w:val="页眉 Char"/>
    <w:basedOn w:val="5"/>
    <w:link w:val="4"/>
    <w:uiPriority w:val="0"/>
    <w:rPr>
      <w:kern w:val="2"/>
      <w:sz w:val="18"/>
      <w:szCs w:val="18"/>
    </w:rPr>
  </w:style>
  <w:style w:type="character" w:customStyle="1" w:styleId="10">
    <w:name w:val="页脚 Char"/>
    <w:basedOn w:val="5"/>
    <w:link w:val="3"/>
    <w:uiPriority w:val="0"/>
    <w:rPr>
      <w:kern w:val="2"/>
      <w:sz w:val="18"/>
      <w:szCs w:val="18"/>
    </w:rPr>
  </w:style>
  <w:style w:type="character" w:customStyle="1" w:styleId="11">
    <w:name w:val="highlight"/>
    <w:uiPriority w:val="99"/>
  </w:style>
  <w:style w:type="character" w:customStyle="1" w:styleId="12">
    <w:name w:val="纯文本 Char"/>
    <w:basedOn w:val="5"/>
    <w:link w:val="2"/>
    <w:qFormat/>
    <w:uiPriority w:val="0"/>
    <w:rPr>
      <w:rFonts w:ascii="仿宋_GB2312" w:hAnsi="Calibri" w:eastAsia="宋体" w:cs="Times New Roman"/>
      <w:kern w:val="2"/>
      <w:sz w:val="24"/>
      <w:szCs w:val="22"/>
    </w:rPr>
  </w:style>
  <w:style w:type="character" w:customStyle="1" w:styleId="13">
    <w:name w:val="javascript"/>
    <w:basedOn w:val="5"/>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791</Words>
  <Characters>4513</Characters>
  <Lines>37</Lines>
  <Paragraphs>10</Paragraphs>
  <TotalTime>7</TotalTime>
  <ScaleCrop>false</ScaleCrop>
  <LinksUpToDate>false</LinksUpToDate>
  <CharactersWithSpaces>5294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2018-06-29T06:27:00Z</dcterms:created>
  <dc:creator>微软用户</dc:creator>
  <cp:lastModifiedBy>郭公子</cp:lastModifiedBy>
  <cp:lastPrinted>2011-02-17T01:00:00Z</cp:lastPrinted>
  <dcterms:modified xsi:type="dcterms:W3CDTF">2018-06-29T07:33:21Z</dcterms:modified>
  <dc:title>辽宁省推荐2011年度国家科技奖项目公示</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